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F1" w:rsidRPr="00B8062A" w:rsidRDefault="002A2FF1" w:rsidP="00F03F0B">
      <w:pPr>
        <w:jc w:val="center"/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FACT </w:t>
      </w:r>
      <w:r w:rsidR="00F03F0B">
        <w:rPr>
          <w:rFonts w:ascii="Arial" w:eastAsia="Arial" w:hAnsi="Arial"/>
          <w:b/>
          <w:sz w:val="22"/>
          <w:szCs w:val="22"/>
          <w:lang w:val="de-DE"/>
        </w:rPr>
        <w:t>SHEET GRONINGER MUSEUM 2023</w:t>
      </w:r>
      <w:bookmarkStart w:id="0" w:name="_GoBack"/>
      <w:bookmarkEnd w:id="0"/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Groninger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Museumeiland 1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Postbus 90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9700 ME GRONINGEN</w:t>
      </w:r>
    </w:p>
    <w:p w:rsidR="00180D54" w:rsidRDefault="00180D54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+31 (0)50 </w:t>
      </w:r>
      <w:r w:rsidR="002A2FF1" w:rsidRPr="00B8062A">
        <w:rPr>
          <w:rFonts w:ascii="Arial" w:eastAsia="Arial" w:hAnsi="Arial"/>
          <w:sz w:val="22"/>
          <w:szCs w:val="22"/>
        </w:rPr>
        <w:t>366</w:t>
      </w:r>
      <w:r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</w:rPr>
        <w:t>65</w:t>
      </w:r>
      <w:r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</w:rPr>
        <w:t>55</w:t>
      </w:r>
      <w:r>
        <w:rPr>
          <w:rFonts w:ascii="Arial" w:eastAsia="Arial" w:hAnsi="Arial"/>
          <w:sz w:val="22"/>
          <w:szCs w:val="22"/>
        </w:rPr>
        <w:t xml:space="preserve"> </w:t>
      </w:r>
    </w:p>
    <w:p w:rsidR="002A2FF1" w:rsidRPr="00180D54" w:rsidRDefault="00F03F0B" w:rsidP="002A2FF1">
      <w:pPr>
        <w:rPr>
          <w:rFonts w:ascii="Arial" w:eastAsia="Arial" w:hAnsi="Arial"/>
          <w:sz w:val="22"/>
          <w:szCs w:val="22"/>
        </w:rPr>
      </w:pPr>
      <w:hyperlink r:id="rId6" w:history="1">
        <w:r w:rsidR="00180D54" w:rsidRPr="00062ABD">
          <w:rPr>
            <w:rStyle w:val="Hyperlink"/>
            <w:rFonts w:ascii="Arial" w:eastAsia="Arial" w:hAnsi="Arial"/>
            <w:sz w:val="22"/>
            <w:szCs w:val="22"/>
          </w:rPr>
          <w:t xml:space="preserve">www.groningermuseum.nl/de </w:t>
        </w:r>
      </w:hyperlink>
    </w:p>
    <w:p w:rsidR="002A2FF1" w:rsidRPr="00B8062A" w:rsidRDefault="00F03F0B" w:rsidP="002A2FF1">
      <w:pPr>
        <w:rPr>
          <w:rFonts w:ascii="Arial" w:eastAsia="Arial" w:hAnsi="Arial"/>
          <w:sz w:val="22"/>
          <w:szCs w:val="22"/>
          <w:u w:val="single"/>
        </w:rPr>
      </w:pPr>
      <w:hyperlink r:id="rId7" w:history="1">
        <w:r w:rsidR="002A2FF1" w:rsidRPr="00B8062A">
          <w:rPr>
            <w:rFonts w:ascii="Arial" w:eastAsia="Arial" w:hAnsi="Arial"/>
            <w:sz w:val="22"/>
            <w:szCs w:val="22"/>
            <w:u w:val="single"/>
          </w:rPr>
          <w:t>info@groningermuseum.nl</w:t>
        </w:r>
      </w:hyperlink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Times New Roman" w:hAnsi="Arial"/>
          <w:noProof/>
          <w:sz w:val="22"/>
          <w:szCs w:val="22"/>
        </w:rPr>
        <w:drawing>
          <wp:inline distT="0" distB="0" distL="0" distR="0">
            <wp:extent cx="286385" cy="204470"/>
            <wp:effectExtent l="0" t="0" r="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>@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59080" cy="259080"/>
            <wp:effectExtent l="0" t="0" r="762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Facebook.com/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noProof/>
          <w:sz w:val="22"/>
          <w:szCs w:val="22"/>
        </w:rPr>
        <w:drawing>
          <wp:inline distT="0" distB="0" distL="0" distR="0">
            <wp:extent cx="204470" cy="20447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groningermuseum</w:t>
      </w:r>
      <w:r w:rsidR="00F03F0B">
        <w:rPr>
          <w:rFonts w:ascii="Arial" w:eastAsia="Arial" w:hAnsi="Arial"/>
          <w:sz w:val="22"/>
          <w:szCs w:val="22"/>
          <w:lang w:val="de-DE"/>
        </w:rPr>
        <w:t>official</w:t>
      </w:r>
      <w:proofErr w:type="spellEnd"/>
    </w:p>
    <w:p w:rsidR="002A2FF1" w:rsidRPr="00B8062A" w:rsidRDefault="00180D54" w:rsidP="002A2FF1">
      <w:pPr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360D665" wp14:editId="250DBCA1">
            <wp:simplePos x="0" y="0"/>
            <wp:positionH relativeFrom="column">
              <wp:posOffset>1704975</wp:posOffset>
            </wp:positionH>
            <wp:positionV relativeFrom="paragraph">
              <wp:posOffset>113030</wp:posOffset>
            </wp:positionV>
            <wp:extent cx="251460" cy="268605"/>
            <wp:effectExtent l="0" t="0" r="0" b="0"/>
            <wp:wrapThrough wrapText="bothSides">
              <wp:wrapPolygon edited="0">
                <wp:start x="0" y="0"/>
                <wp:lineTo x="0" y="19915"/>
                <wp:lineTo x="19636" y="19915"/>
                <wp:lineTo x="19636" y="0"/>
                <wp:lineTo x="0" y="0"/>
              </wp:wrapPolygon>
            </wp:wrapThrough>
            <wp:docPr id="11" name="Afbeelding 11" descr="C:\Users\MarleenRoorda\AppData\Local\Microsoft\Windows\INetCache\Content.MSO\9E48E9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leenRoorda\AppData\Local\Microsoft\Windows\INetCache\Content.MSO\9E48E95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E02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295E0F10" wp14:editId="1874AD42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381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0" name="Afbeelding 10" descr="C:\Users\MarleenRoorda\AppData\Local\Microsoft\Windows\INetCache\Content.MSO\C26C9B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leenRoorda\AppData\Local\Microsoft\Windows\INetCache\Content.MSO\C26C9B9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D54" w:rsidRPr="00193E02" w:rsidRDefault="00180D54" w:rsidP="00180D54">
      <w:pPr>
        <w:spacing w:line="298" w:lineRule="exact"/>
        <w:rPr>
          <w:rFonts w:ascii="Times New Roman" w:eastAsia="Times New Roman" w:hAnsi="Times New Roman"/>
        </w:rPr>
      </w:pPr>
      <w:r>
        <w:rPr>
          <w:rFonts w:ascii="Arial" w:eastAsia="Times New Roman" w:hAnsi="Arial"/>
          <w:sz w:val="22"/>
        </w:rPr>
        <w:t>Groninger Museum              @</w:t>
      </w:r>
      <w:proofErr w:type="spellStart"/>
      <w:r>
        <w:rPr>
          <w:rFonts w:ascii="Arial" w:eastAsia="Times New Roman" w:hAnsi="Arial"/>
          <w:sz w:val="22"/>
        </w:rPr>
        <w:t>groningermuseum</w:t>
      </w:r>
      <w:proofErr w:type="spellEnd"/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hAnsi="Arial"/>
          <w:b/>
          <w:sz w:val="22"/>
          <w:szCs w:val="22"/>
        </w:rPr>
      </w:pPr>
      <w:r w:rsidRPr="00B8062A">
        <w:rPr>
          <w:rFonts w:ascii="Arial" w:hAnsi="Arial"/>
          <w:b/>
          <w:sz w:val="22"/>
          <w:szCs w:val="22"/>
          <w:lang w:val="de-DE"/>
        </w:rPr>
        <w:t>Historische Daten zum Groninger Museum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Gründung des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Provinciaal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Kabinet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van Oudheden</w:t>
      </w:r>
      <w:r w:rsidRPr="00536DC5">
        <w:rPr>
          <w:rFonts w:ascii="Arial" w:hAnsi="Arial"/>
          <w:sz w:val="22"/>
          <w:szCs w:val="22"/>
          <w:lang w:val="de-DE"/>
        </w:rPr>
        <w:t>1874</w:t>
      </w:r>
      <w:r w:rsidRPr="00B8062A">
        <w:rPr>
          <w:rFonts w:ascii="Arial" w:hAnsi="Arial"/>
          <w:sz w:val="22"/>
          <w:szCs w:val="22"/>
          <w:lang w:val="de-DE"/>
        </w:rPr>
        <w:t xml:space="preserve">, das </w:t>
      </w:r>
      <w:r>
        <w:rPr>
          <w:rFonts w:ascii="Arial" w:hAnsi="Arial"/>
          <w:sz w:val="22"/>
          <w:szCs w:val="22"/>
          <w:lang w:val="de-DE"/>
        </w:rPr>
        <w:t xml:space="preserve">ab </w:t>
      </w:r>
      <w:r w:rsidRPr="00B8062A">
        <w:rPr>
          <w:rFonts w:ascii="Arial" w:hAnsi="Arial"/>
          <w:sz w:val="22"/>
          <w:szCs w:val="22"/>
          <w:lang w:val="de-DE"/>
        </w:rPr>
        <w:t xml:space="preserve">1891 als Groninger Museum van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Oudheden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weitergeführt </w:t>
      </w:r>
      <w:r>
        <w:rPr>
          <w:rFonts w:ascii="Arial" w:hAnsi="Arial"/>
          <w:sz w:val="22"/>
          <w:szCs w:val="22"/>
          <w:lang w:val="de-DE"/>
        </w:rPr>
        <w:t>wird</w:t>
      </w:r>
      <w:r w:rsidRPr="00B8062A">
        <w:rPr>
          <w:rFonts w:ascii="Arial" w:hAnsi="Arial"/>
          <w:sz w:val="22"/>
          <w:szCs w:val="22"/>
          <w:lang w:val="de-DE"/>
        </w:rPr>
        <w:t>, heute kurz: Groninger Museum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>Das erneut gegründete Groninger Museum bez</w:t>
      </w:r>
      <w:r>
        <w:rPr>
          <w:rFonts w:ascii="Arial" w:hAnsi="Arial"/>
          <w:sz w:val="22"/>
          <w:szCs w:val="22"/>
          <w:lang w:val="de-DE"/>
        </w:rPr>
        <w:t>ieht</w:t>
      </w:r>
      <w:r w:rsidRPr="00B8062A">
        <w:rPr>
          <w:rFonts w:ascii="Arial" w:hAnsi="Arial"/>
          <w:sz w:val="22"/>
          <w:szCs w:val="22"/>
          <w:lang w:val="de-DE"/>
        </w:rPr>
        <w:t xml:space="preserve"> 1891 vorübergehend ein Gebäude in der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Ubbo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Emmiusstraat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, bevor es drei Jahre später in den Neubau </w:t>
      </w:r>
      <w:r>
        <w:rPr>
          <w:rFonts w:ascii="Arial" w:hAnsi="Arial"/>
          <w:sz w:val="22"/>
          <w:szCs w:val="22"/>
          <w:lang w:val="de-DE"/>
        </w:rPr>
        <w:t xml:space="preserve">am </w:t>
      </w:r>
      <w:proofErr w:type="spellStart"/>
      <w:r>
        <w:rPr>
          <w:rFonts w:ascii="Arial" w:hAnsi="Arial"/>
          <w:sz w:val="22"/>
          <w:szCs w:val="22"/>
          <w:lang w:val="de-DE"/>
        </w:rPr>
        <w:t>Praediniussingel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übersiedelt</w:t>
      </w:r>
      <w:r w:rsidRPr="00B8062A">
        <w:rPr>
          <w:rFonts w:ascii="Arial" w:hAnsi="Arial"/>
          <w:sz w:val="22"/>
          <w:szCs w:val="22"/>
          <w:lang w:val="de-DE"/>
        </w:rPr>
        <w:t>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1894 öffnet</w:t>
      </w:r>
      <w:r w:rsidRPr="00B8062A">
        <w:rPr>
          <w:rFonts w:ascii="Arial" w:hAnsi="Arial"/>
          <w:sz w:val="22"/>
          <w:szCs w:val="22"/>
          <w:lang w:val="de-DE"/>
        </w:rPr>
        <w:t xml:space="preserve"> das Groninger Museum am </w:t>
      </w:r>
      <w:proofErr w:type="spellStart"/>
      <w:r w:rsidRPr="00B8062A">
        <w:rPr>
          <w:rFonts w:ascii="Arial" w:hAnsi="Arial"/>
          <w:sz w:val="22"/>
          <w:szCs w:val="22"/>
          <w:lang w:val="de-DE"/>
        </w:rPr>
        <w:t>Praediniussingel</w:t>
      </w:r>
      <w:proofErr w:type="spellEnd"/>
      <w:r w:rsidRPr="00B8062A">
        <w:rPr>
          <w:rFonts w:ascii="Arial" w:hAnsi="Arial"/>
          <w:sz w:val="22"/>
          <w:szCs w:val="22"/>
          <w:lang w:val="de-DE"/>
        </w:rPr>
        <w:t xml:space="preserve"> seine Türen für das Publikum.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>Am 29. Oktober 1994 eröffnet Königin Beatrix den Neubau des Groninger Museums auf dem Museumeiland.</w:t>
      </w:r>
      <w:r w:rsidRPr="00B8062A">
        <w:rPr>
          <w:rFonts w:ascii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 w:rsidRPr="00B8062A">
        <w:rPr>
          <w:rFonts w:ascii="Arial" w:hAnsi="Arial"/>
          <w:sz w:val="22"/>
          <w:szCs w:val="22"/>
          <w:lang w:val="de-DE"/>
        </w:rPr>
        <w:t xml:space="preserve">Am 1. Oktober 1996 </w:t>
      </w:r>
      <w:r>
        <w:rPr>
          <w:rFonts w:ascii="Arial" w:hAnsi="Arial"/>
          <w:sz w:val="22"/>
          <w:szCs w:val="22"/>
          <w:lang w:val="de-DE"/>
        </w:rPr>
        <w:t xml:space="preserve">wird </w:t>
      </w:r>
      <w:r w:rsidRPr="00B8062A">
        <w:rPr>
          <w:rFonts w:ascii="Arial" w:hAnsi="Arial"/>
          <w:sz w:val="22"/>
          <w:szCs w:val="22"/>
          <w:lang w:val="de-DE"/>
        </w:rPr>
        <w:t>das Groninger Museum selbstständig.</w:t>
      </w:r>
    </w:p>
    <w:p w:rsidR="002A2FF1" w:rsidRPr="00B8062A" w:rsidRDefault="002A2FF1" w:rsidP="002A2FF1">
      <w:pPr>
        <w:numPr>
          <w:ilvl w:val="0"/>
          <w:numId w:val="1"/>
        </w:numPr>
        <w:ind w:left="709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 xml:space="preserve">Wiedereröffnung am </w:t>
      </w:r>
      <w:r w:rsidRPr="00B8062A">
        <w:rPr>
          <w:rFonts w:ascii="Arial" w:hAnsi="Arial"/>
          <w:sz w:val="22"/>
          <w:szCs w:val="22"/>
          <w:lang w:val="de-DE"/>
        </w:rPr>
        <w:t>19. Dezember 2010 nach der Revitalisierung.</w:t>
      </w:r>
    </w:p>
    <w:p w:rsidR="002A2FF1" w:rsidRPr="00B8062A" w:rsidRDefault="002A2FF1" w:rsidP="002A2FF1">
      <w:pPr>
        <w:ind w:hanging="425"/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Organisation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Aufsichtsrat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Herr J.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(J</w:t>
      </w:r>
      <w:r w:rsidR="004C70A3">
        <w:rPr>
          <w:rFonts w:ascii="Arial" w:eastAsia="Arial" w:hAnsi="Arial"/>
          <w:sz w:val="22"/>
          <w:szCs w:val="22"/>
          <w:lang w:val="de-DE"/>
        </w:rPr>
        <w:t>acques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) </w:t>
      </w:r>
      <w:proofErr w:type="spellStart"/>
      <w:r w:rsidR="004C70A3">
        <w:rPr>
          <w:rFonts w:ascii="Arial" w:eastAsia="Arial" w:hAnsi="Arial"/>
          <w:sz w:val="22"/>
          <w:szCs w:val="22"/>
          <w:lang w:val="de-DE"/>
        </w:rPr>
        <w:t>Wallage</w:t>
      </w:r>
      <w:proofErr w:type="spellEnd"/>
      <w:r w:rsidR="004C70A3"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(Vorsitzender)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Frau C. (Cathy) Jager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Frau A. (Agnes) Koops</w:t>
      </w:r>
    </w:p>
    <w:p w:rsidR="002A2FF1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Herr S. (Sander)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Prinsen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Herr</w:t>
      </w:r>
      <w:r w:rsidR="00FE4C37">
        <w:rPr>
          <w:rFonts w:ascii="Arial" w:eastAsia="Arial" w:hAnsi="Arial"/>
          <w:sz w:val="22"/>
          <w:szCs w:val="22"/>
          <w:lang w:val="de-DE"/>
        </w:rPr>
        <w:t xml:space="preserve"> prof. </w:t>
      </w:r>
      <w:proofErr w:type="spellStart"/>
      <w:r w:rsidR="00FE4C37">
        <w:rPr>
          <w:rFonts w:ascii="Arial" w:eastAsia="Arial" w:hAnsi="Arial"/>
          <w:sz w:val="22"/>
          <w:szCs w:val="22"/>
          <w:lang w:val="de-DE"/>
        </w:rPr>
        <w:t>dr.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E. (Elmer) Sterken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Frau C. (Charlotte)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Wekker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Direktor</w:t>
      </w:r>
    </w:p>
    <w:p w:rsidR="002A2FF1" w:rsidRPr="00B8062A" w:rsidRDefault="00FE4C37" w:rsidP="002A2FF1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Herr prof.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d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r.</w:t>
      </w:r>
      <w:proofErr w:type="spellEnd"/>
      <w:r w:rsidR="002A2FF1" w:rsidRPr="00B8062A"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A.R.W.</w:t>
      </w:r>
      <w:r w:rsidR="002A2FF1" w:rsidRPr="00B8062A">
        <w:rPr>
          <w:rFonts w:ascii="Arial" w:eastAsia="Arial" w:hAnsi="Arial"/>
          <w:sz w:val="22"/>
          <w:szCs w:val="22"/>
        </w:rPr>
        <w:t xml:space="preserve">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(Andreas) Blühm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Kaufmännische Geschäftsfüh</w:t>
      </w:r>
      <w:r>
        <w:rPr>
          <w:rFonts w:ascii="Arial" w:eastAsia="Arial" w:hAnsi="Arial"/>
          <w:sz w:val="22"/>
          <w:szCs w:val="22"/>
          <w:u w:val="single"/>
          <w:lang w:val="de-DE"/>
        </w:rPr>
        <w:t>rerin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Frau </w:t>
      </w:r>
      <w:proofErr w:type="spellStart"/>
      <w:r w:rsidR="00D74121">
        <w:rPr>
          <w:rFonts w:ascii="Arial" w:eastAsia="Arial" w:hAnsi="Arial"/>
          <w:sz w:val="22"/>
          <w:szCs w:val="22"/>
          <w:lang w:val="de-DE"/>
        </w:rPr>
        <w:t>drs</w:t>
      </w:r>
      <w:proofErr w:type="spellEnd"/>
      <w:r w:rsidR="00D74121">
        <w:rPr>
          <w:rFonts w:ascii="Arial" w:eastAsia="Arial" w:hAnsi="Arial"/>
          <w:sz w:val="22"/>
          <w:szCs w:val="22"/>
          <w:lang w:val="de-DE"/>
        </w:rPr>
        <w:t xml:space="preserve">. </w:t>
      </w:r>
      <w:r>
        <w:rPr>
          <w:rFonts w:ascii="Arial" w:eastAsia="Arial" w:hAnsi="Arial"/>
          <w:sz w:val="22"/>
          <w:szCs w:val="22"/>
          <w:lang w:val="de-DE"/>
        </w:rPr>
        <w:t>E. (Esther) Moesker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Neubau Groninger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u w:val="single"/>
        </w:rPr>
      </w:pPr>
      <w:r w:rsidRPr="00B8062A">
        <w:rPr>
          <w:rFonts w:ascii="Arial" w:eastAsia="Arial" w:hAnsi="Arial"/>
          <w:sz w:val="22"/>
          <w:szCs w:val="22"/>
          <w:u w:val="single"/>
          <w:lang w:val="de-DE"/>
        </w:rPr>
        <w:t>Architekten</w:t>
      </w:r>
    </w:p>
    <w:p w:rsidR="002A2FF1" w:rsidRPr="00B8062A" w:rsidRDefault="002A2FF1" w:rsidP="002A2FF1">
      <w:pPr>
        <w:numPr>
          <w:ilvl w:val="0"/>
          <w:numId w:val="2"/>
        </w:numPr>
        <w:ind w:left="709" w:hanging="425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Chefarchitekt: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Alessandro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</w:t>
      </w:r>
      <w:proofErr w:type="spellEnd"/>
    </w:p>
    <w:p w:rsidR="002A2FF1" w:rsidRPr="00B8062A" w:rsidRDefault="00180D54" w:rsidP="002A2FF1">
      <w:pPr>
        <w:numPr>
          <w:ilvl w:val="0"/>
          <w:numId w:val="2"/>
        </w:numPr>
        <w:ind w:left="709" w:hanging="425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Gastarchitekten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1994: Philippe Starck, Michele de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Lucchi</w:t>
      </w:r>
      <w:proofErr w:type="spellEnd"/>
      <w:r w:rsidR="002A2FF1">
        <w:rPr>
          <w:rFonts w:ascii="Arial" w:eastAsia="Arial" w:hAnsi="Arial"/>
          <w:sz w:val="22"/>
          <w:szCs w:val="22"/>
          <w:lang w:val="de-DE"/>
        </w:rPr>
        <w:t>,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Coop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Himmelb</w:t>
      </w:r>
      <w:proofErr w:type="spellEnd"/>
      <w:r w:rsidR="002A2FF1" w:rsidRPr="00B8062A">
        <w:rPr>
          <w:rFonts w:ascii="Arial" w:eastAsia="Arial" w:hAnsi="Arial"/>
          <w:sz w:val="22"/>
          <w:szCs w:val="22"/>
          <w:lang w:val="de-DE"/>
        </w:rPr>
        <w:t>(l)au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br/>
        <w:t>Gastarchitekten 2010: Studio Job, Maarten Baas</w:t>
      </w:r>
      <w:r w:rsidR="002A2FF1">
        <w:rPr>
          <w:rFonts w:ascii="Arial" w:eastAsia="Arial" w:hAnsi="Arial"/>
          <w:sz w:val="22"/>
          <w:szCs w:val="22"/>
          <w:lang w:val="de-DE"/>
        </w:rPr>
        <w:t>,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Jaime </w:t>
      </w:r>
      <w:proofErr w:type="spellStart"/>
      <w:r w:rsidR="002A2FF1"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</w:p>
    <w:p w:rsidR="002A2FF1" w:rsidRPr="00B8062A" w:rsidRDefault="002A2FF1" w:rsidP="002A2FF1">
      <w:pPr>
        <w:ind w:left="709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Zusammenarbeit mit: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Team 4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Architecten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, Albert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Geertjes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>,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Geert Koster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Chefarchitekt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(Mailand, 1931-2019) war nicht nur Architekt, sondern auch Designer, Künstler, Theoretiker und Dichter.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In Kooperation mit anderen Designern und Architekten entstanden die Pavillons, in denen dank der ganz eigenen Ausstrahlung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Wechselaus</w:t>
      </w:r>
      <w:r w:rsidRPr="00B8062A">
        <w:rPr>
          <w:rFonts w:ascii="Arial" w:eastAsia="Arial" w:hAnsi="Arial"/>
          <w:sz w:val="22"/>
          <w:szCs w:val="22"/>
          <w:lang w:val="de-DE"/>
        </w:rPr>
        <w:t>usstellungen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 xml:space="preserve">und </w:t>
      </w:r>
      <w:r w:rsidRPr="00B8062A">
        <w:rPr>
          <w:rFonts w:ascii="Arial" w:eastAsia="Arial" w:hAnsi="Arial"/>
          <w:sz w:val="22"/>
          <w:szCs w:val="22"/>
          <w:lang w:val="de-DE"/>
        </w:rPr>
        <w:t>ein spezifischer Teil der Sammlung präsentiert werden.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lastRenderedPageBreak/>
        <w:t>Mendinis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Grundplan besteht aus drei einfachen, voneinander unabhängigen Baukörpern, die längs im Verbindungskanal liegen und im Innern über Korridore miteinander verbunden sind.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Jeder Baukörper umfasst mehrere Teile: die auf</w:t>
      </w:r>
      <w:r>
        <w:rPr>
          <w:rFonts w:ascii="Arial" w:eastAsia="Arial" w:hAnsi="Arial"/>
          <w:sz w:val="22"/>
          <w:szCs w:val="22"/>
          <w:lang w:val="de-DE"/>
        </w:rPr>
        <w:t>einander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bzw.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nebeneinander angeordneten Pavillons.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verwendete Baumaterial und die dekorative Gestaltung der Pavillonfassaden geben einen Hinweis darauf, was </w:t>
      </w:r>
      <w:r>
        <w:rPr>
          <w:rFonts w:ascii="Arial" w:eastAsia="Arial" w:hAnsi="Arial"/>
          <w:sz w:val="22"/>
          <w:szCs w:val="22"/>
          <w:lang w:val="de-DE"/>
        </w:rPr>
        <w:t>im Innern zu finden ist</w:t>
      </w:r>
      <w:r w:rsidRPr="00B8062A">
        <w:rPr>
          <w:rFonts w:ascii="Arial" w:eastAsia="Arial" w:hAnsi="Arial"/>
          <w:sz w:val="22"/>
          <w:szCs w:val="22"/>
          <w:lang w:val="de-DE"/>
        </w:rPr>
        <w:t>: Kulturgeschichte, Kunsthandwerk, bildende Kunst und Design.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Das Groninger Museums ist weltberühmt und gilt national wie international als ein Höhepunkt der postmodernen Architektur.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2010 wurde das Gebäude revitalisiert,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Glanz und Farben erstrahlen wieder wie neu.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Die Designer Maarten Baas, Studio Job und Jaime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gestalteten einige Räume neu: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Sie entwarfen das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MendiniRestaurant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, die Job Lounge und das Info Center.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2015 kam </w:t>
      </w:r>
      <w:r>
        <w:rPr>
          <w:rFonts w:ascii="Arial" w:eastAsia="Arial" w:hAnsi="Arial"/>
          <w:sz w:val="22"/>
          <w:szCs w:val="22"/>
          <w:lang w:val="de-DE"/>
        </w:rPr>
        <w:t xml:space="preserve">überdies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Mitmach-Atelier von Jaime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Hayon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hinzu.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2019 erwarb das Groninger Museum die </w:t>
      </w:r>
      <w:r w:rsidRPr="00B8062A">
        <w:rPr>
          <w:rFonts w:ascii="Arial" w:eastAsia="Arial" w:hAnsi="Arial"/>
          <w:i/>
          <w:sz w:val="22"/>
          <w:szCs w:val="22"/>
          <w:lang w:val="de-DE"/>
        </w:rPr>
        <w:t xml:space="preserve">Grand </w:t>
      </w:r>
      <w:proofErr w:type="spellStart"/>
      <w:r w:rsidRPr="00B8062A">
        <w:rPr>
          <w:rFonts w:ascii="Arial" w:eastAsia="Arial" w:hAnsi="Arial"/>
          <w:i/>
          <w:sz w:val="22"/>
          <w:szCs w:val="22"/>
          <w:lang w:val="de-DE"/>
        </w:rPr>
        <w:t>Stairwell</w:t>
      </w:r>
      <w:proofErr w:type="spellEnd"/>
      <w:r w:rsidRPr="00B8062A">
        <w:rPr>
          <w:rFonts w:ascii="Arial" w:eastAsia="Arial" w:hAnsi="Arial"/>
          <w:i/>
          <w:sz w:val="22"/>
          <w:szCs w:val="22"/>
          <w:lang w:val="de-DE"/>
        </w:rPr>
        <w:t xml:space="preserve"> Installation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des US-amerikanischen Glaskünstlers Dale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Chihuly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Es ist der größte Ankauf in der Geschichte des Museum. Die Installation wird im Treppensaal ständig zu sehen sein.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Insgesamt bietet das Museum </w:t>
      </w:r>
      <w:r>
        <w:rPr>
          <w:rFonts w:ascii="Arial" w:eastAsia="Arial" w:hAnsi="Arial"/>
          <w:sz w:val="22"/>
          <w:szCs w:val="22"/>
          <w:lang w:val="de-DE"/>
        </w:rPr>
        <w:t xml:space="preserve">eine </w:t>
      </w:r>
      <w:r w:rsidRPr="00536DC5">
        <w:rPr>
          <w:rFonts w:ascii="Arial" w:eastAsia="Arial" w:hAnsi="Arial"/>
          <w:sz w:val="22"/>
          <w:szCs w:val="22"/>
          <w:lang w:val="de-DE"/>
        </w:rPr>
        <w:t xml:space="preserve">Ausstellungsfläche </w:t>
      </w:r>
      <w:r>
        <w:rPr>
          <w:rFonts w:ascii="Arial" w:eastAsia="Arial" w:hAnsi="Arial"/>
          <w:sz w:val="22"/>
          <w:szCs w:val="22"/>
          <w:lang w:val="de-DE"/>
        </w:rPr>
        <w:t xml:space="preserve">von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5.000 m².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Mission Statement</w:t>
      </w:r>
    </w:p>
    <w:p w:rsidR="002A2FF1" w:rsidRPr="00B8062A" w:rsidRDefault="002A2FF1" w:rsidP="002A2FF1">
      <w:pPr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Das Groninger Museum ist extrovertiert, eigenwillig und bunt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.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Die Sammlungen und Präsentationen bilden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 xml:space="preserve">den Kern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des Groninger Museums.</w:t>
      </w:r>
      <w:r w:rsidRPr="00B8062A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Das Publikum steht bei allen Aktivitäten im Mittelpunkt.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</w:t>
      </w:r>
      <w:r w:rsidRPr="00B8062A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Das Groninger Museum wendet sich an ein breites Publikum, will es zum Staunen bringen, zur Meinungsbildung beitragen und zu vielfältiger Nutzung einladen</w:t>
      </w:r>
      <w:r w:rsidR="00180D54">
        <w:rPr>
          <w:rFonts w:ascii="Arial" w:hAnsi="Arial"/>
          <w:color w:val="000000"/>
          <w:sz w:val="22"/>
          <w:szCs w:val="22"/>
          <w:shd w:val="clear" w:color="auto" w:fill="FFFFFF"/>
          <w:lang w:val="de-DE"/>
        </w:rPr>
        <w:t>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Sammlungs</w:t>
      </w:r>
      <w:r>
        <w:rPr>
          <w:rFonts w:ascii="Arial" w:eastAsia="Arial" w:hAnsi="Arial"/>
          <w:b/>
          <w:sz w:val="22"/>
          <w:szCs w:val="22"/>
          <w:lang w:val="de-DE"/>
        </w:rPr>
        <w:t>bereiche</w:t>
      </w:r>
    </w:p>
    <w:p w:rsidR="002A2FF1" w:rsidRPr="00D76FC9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D76FC9">
        <w:rPr>
          <w:rFonts w:ascii="Arial" w:eastAsia="Arial" w:hAnsi="Arial"/>
          <w:sz w:val="22"/>
          <w:szCs w:val="22"/>
          <w:lang w:val="de-DE"/>
        </w:rPr>
        <w:t>Archäologie und Geschichte Groningens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Alte Kunst 1500-1950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Kunst nach 1950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Aktuelle und zeitgenössische Kunst, Design, Fotografie und Mode</w:t>
      </w:r>
    </w:p>
    <w:p w:rsidR="002A2FF1" w:rsidRPr="00B8062A" w:rsidRDefault="002A2FF1" w:rsidP="002A2FF1">
      <w:pPr>
        <w:numPr>
          <w:ilvl w:val="0"/>
          <w:numId w:val="4"/>
        </w:numPr>
        <w:tabs>
          <w:tab w:val="left" w:pos="993"/>
        </w:tabs>
        <w:ind w:hanging="720"/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Keramik</w:t>
      </w:r>
    </w:p>
    <w:p w:rsidR="002A2FF1" w:rsidRPr="00B8062A" w:rsidRDefault="002A2FF1" w:rsidP="002A2FF1">
      <w:pPr>
        <w:tabs>
          <w:tab w:val="left" w:pos="851"/>
        </w:tabs>
        <w:ind w:left="851" w:hanging="851"/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Team</w:t>
      </w:r>
    </w:p>
    <w:p w:rsidR="000D5B28" w:rsidRDefault="000D5B28" w:rsidP="002A2FF1">
      <w:pPr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>Anzahl der Mitar</w:t>
      </w:r>
      <w:r w:rsidR="00F03F0B">
        <w:rPr>
          <w:rFonts w:ascii="Arial" w:eastAsia="Arial" w:hAnsi="Arial"/>
          <w:sz w:val="22"/>
          <w:szCs w:val="22"/>
          <w:lang w:val="de-DE"/>
        </w:rPr>
        <w:t>beiter des Groninger Museum: 91</w:t>
      </w:r>
    </w:p>
    <w:p w:rsidR="00602C30" w:rsidRDefault="000D5B28" w:rsidP="002A2FF1">
      <w:pPr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 xml:space="preserve">Gesamtzahl der </w:t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Mitarbeiter (eins</w:t>
      </w:r>
      <w:r w:rsidR="002A2FF1">
        <w:rPr>
          <w:rFonts w:ascii="Arial" w:eastAsia="Arial" w:hAnsi="Arial"/>
          <w:sz w:val="22"/>
          <w:szCs w:val="22"/>
          <w:lang w:val="de-DE"/>
        </w:rPr>
        <w:t>chl. Praktikanten, Zeitarbeiter</w:t>
      </w:r>
      <w:r w:rsidR="00F03F0B">
        <w:rPr>
          <w:rFonts w:ascii="Arial" w:eastAsia="Arial" w:hAnsi="Arial"/>
          <w:sz w:val="22"/>
          <w:szCs w:val="22"/>
          <w:lang w:val="de-DE"/>
        </w:rPr>
        <w:t>) : 127</w:t>
      </w:r>
    </w:p>
    <w:p w:rsidR="000D5B28" w:rsidRDefault="000D5B28" w:rsidP="002A2FF1">
      <w:pPr>
        <w:rPr>
          <w:rFonts w:ascii="Arial" w:eastAsia="Arial" w:hAnsi="Arial"/>
          <w:b/>
          <w:sz w:val="22"/>
          <w:szCs w:val="22"/>
          <w:lang w:val="de-DE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Wer ist wer im Groninger Museum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lang w:val="en-GB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Direktor</w:t>
      </w:r>
      <w:r>
        <w:rPr>
          <w:rFonts w:ascii="Arial" w:eastAsia="Arial" w:hAnsi="Arial"/>
          <w:sz w:val="22"/>
          <w:szCs w:val="22"/>
          <w:lang w:val="de-DE"/>
        </w:rPr>
        <w:t>:</w:t>
      </w:r>
      <w:r w:rsidRPr="00B8062A">
        <w:rPr>
          <w:rFonts w:ascii="Arial" w:eastAsia="Arial" w:hAnsi="Arial"/>
          <w:sz w:val="22"/>
          <w:szCs w:val="22"/>
          <w:lang w:val="en-GB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Andreas Blühm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  <w:lang w:val="en-GB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Kaufmännische G</w:t>
      </w:r>
      <w:r>
        <w:rPr>
          <w:rFonts w:ascii="Arial" w:eastAsia="Arial" w:hAnsi="Arial"/>
          <w:sz w:val="22"/>
          <w:szCs w:val="22"/>
          <w:lang w:val="de-DE"/>
        </w:rPr>
        <w:t>eschäftsführerin: Esther Moesker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1D038F">
        <w:rPr>
          <w:rFonts w:ascii="Arial" w:eastAsia="Arial" w:hAnsi="Arial"/>
          <w:sz w:val="22"/>
          <w:szCs w:val="22"/>
          <w:lang w:val="de-DE"/>
        </w:rPr>
        <w:t xml:space="preserve">De </w:t>
      </w:r>
      <w:proofErr w:type="spellStart"/>
      <w:r w:rsidRPr="001D038F">
        <w:rPr>
          <w:rFonts w:ascii="Arial" w:eastAsia="Arial" w:hAnsi="Arial"/>
          <w:sz w:val="22"/>
          <w:szCs w:val="22"/>
          <w:lang w:val="de-DE"/>
        </w:rPr>
        <w:t>Plo</w:t>
      </w:r>
      <w:r>
        <w:rPr>
          <w:rFonts w:ascii="Arial" w:eastAsia="Arial" w:hAnsi="Arial"/>
          <w:sz w:val="22"/>
          <w:szCs w:val="22"/>
          <w:lang w:val="de-DE"/>
        </w:rPr>
        <w:t>eg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und Groningen Kunst von 1850: Nadia Abdelkaui</w:t>
      </w:r>
      <w:r>
        <w:rPr>
          <w:rFonts w:ascii="Arial" w:eastAsia="Arial" w:hAnsi="Arial"/>
          <w:sz w:val="22"/>
          <w:szCs w:val="22"/>
          <w:lang w:val="de-DE"/>
        </w:rPr>
        <w:br/>
      </w:r>
      <w:r w:rsidRPr="00B8062A">
        <w:rPr>
          <w:rFonts w:ascii="Arial" w:eastAsia="Arial" w:hAnsi="Arial"/>
          <w:sz w:val="22"/>
          <w:szCs w:val="22"/>
          <w:lang w:val="de-DE"/>
        </w:rPr>
        <w:t>Kurator für die Kunst des 20. Jahrhunderts und zeitgenössische Kunst: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Ruud Schenk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Kurator für Archäologie, Geschichte</w:t>
      </w:r>
      <w:r>
        <w:rPr>
          <w:rFonts w:ascii="Arial" w:eastAsia="Arial" w:hAnsi="Arial"/>
          <w:sz w:val="22"/>
          <w:szCs w:val="22"/>
          <w:lang w:val="de-DE"/>
        </w:rPr>
        <w:t>,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alte regionale Kunst und Kunsthandwerk: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Egge Knol</w:t>
      </w:r>
    </w:p>
    <w:p w:rsidR="004C70A3" w:rsidRDefault="004C70A3" w:rsidP="002A2FF1">
      <w:pPr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>Security: Sietse Bijsterveld</w:t>
      </w:r>
    </w:p>
    <w:p w:rsidR="00F03F0B" w:rsidRPr="00B8062A" w:rsidRDefault="00F03F0B" w:rsidP="00F03F0B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Sammlungsleiterin: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Marlon Steensma</w:t>
      </w:r>
    </w:p>
    <w:p w:rsidR="002A2FF1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Leiterin der Abteilung Kommunikation/PR/Marketing: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Karina Smrkovsky</w:t>
      </w:r>
    </w:p>
    <w:p w:rsidR="00F03F0B" w:rsidRPr="00B8062A" w:rsidRDefault="00F03F0B" w:rsidP="00F03F0B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 der Abteilung Museumspädagogik und Kunstvermittlung: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Ellis Hendriksen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 der Abteilung Gebäude- und Anlagenmanagement: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Henk Jelijs</w:t>
      </w:r>
    </w:p>
    <w:p w:rsidR="00127D69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Leiterin der Personalabteilung: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="00127D69">
        <w:rPr>
          <w:rFonts w:ascii="Arial" w:eastAsia="Arial" w:hAnsi="Arial"/>
          <w:sz w:val="22"/>
          <w:szCs w:val="22"/>
          <w:lang w:val="de-DE"/>
        </w:rPr>
        <w:t>Jeanine Bekker</w:t>
      </w:r>
    </w:p>
    <w:p w:rsidR="00180D54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Controller: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Geert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Slagter</w:t>
      </w:r>
      <w:proofErr w:type="spellEnd"/>
    </w:p>
    <w:p w:rsidR="00F375DF" w:rsidRDefault="00F375DF" w:rsidP="00180D54">
      <w:pPr>
        <w:rPr>
          <w:rFonts w:ascii="Arial" w:eastAsia="Arial" w:hAnsi="Arial"/>
          <w:b/>
          <w:sz w:val="22"/>
          <w:szCs w:val="22"/>
          <w:lang w:val="de-DE"/>
        </w:rPr>
      </w:pPr>
    </w:p>
    <w:p w:rsidR="00180D54" w:rsidRDefault="002A2FF1" w:rsidP="00180D54">
      <w:pPr>
        <w:rPr>
          <w:rFonts w:ascii="Arial" w:eastAsia="Arial" w:hAnsi="Arial"/>
          <w:b/>
          <w:sz w:val="22"/>
          <w:szCs w:val="22"/>
          <w:lang w:val="de-DE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Förderer:</w:t>
      </w:r>
    </w:p>
    <w:p w:rsidR="00F03F0B" w:rsidRPr="007F09D8" w:rsidRDefault="00F03F0B" w:rsidP="00F03F0B">
      <w:pPr>
        <w:pStyle w:val="Lijstalinea"/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Fonds 21</w:t>
      </w:r>
    </w:p>
    <w:p w:rsidR="00F03F0B" w:rsidRPr="00E25610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Groninger Museum Salon</w:t>
      </w:r>
    </w:p>
    <w:p w:rsidR="00F03F0B" w:rsidRPr="001212CD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J.B. Scholtenfonds</w:t>
      </w:r>
    </w:p>
    <w:p w:rsidR="00F03F0B" w:rsidRPr="00E25610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Ministerie OCW</w:t>
      </w:r>
    </w:p>
    <w:p w:rsidR="00F03F0B" w:rsidRPr="00E95771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Mondriaan Fonds</w:t>
      </w:r>
    </w:p>
    <w:p w:rsidR="00F03F0B" w:rsidRPr="00BA3CFF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Prins Bernard Cultuurfonds</w:t>
      </w:r>
    </w:p>
    <w:p w:rsidR="00F03F0B" w:rsidRPr="00E95771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lastRenderedPageBreak/>
        <w:t>Rabobank</w:t>
      </w:r>
    </w:p>
    <w:p w:rsidR="00F03F0B" w:rsidRPr="00E95771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Beringer Hazewinkel</w:t>
      </w:r>
    </w:p>
    <w:p w:rsidR="00F03F0B" w:rsidRPr="00E95771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Stichting De Ploeg</w:t>
      </w:r>
    </w:p>
    <w:p w:rsidR="00F03F0B" w:rsidRPr="00BA3CFF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Stichting Fondsbeheer Culturele Relatie-evenementen </w:t>
      </w:r>
      <w:proofErr w:type="spellStart"/>
      <w:r>
        <w:rPr>
          <w:rFonts w:ascii="Arial" w:eastAsia="Arial" w:hAnsi="Arial"/>
          <w:sz w:val="22"/>
        </w:rPr>
        <w:t>Gasunie</w:t>
      </w:r>
      <w:proofErr w:type="spellEnd"/>
      <w:r>
        <w:rPr>
          <w:rFonts w:ascii="Arial" w:eastAsia="Arial" w:hAnsi="Arial"/>
          <w:sz w:val="22"/>
        </w:rPr>
        <w:t>/</w:t>
      </w:r>
      <w:proofErr w:type="spellStart"/>
      <w:r>
        <w:rPr>
          <w:rFonts w:ascii="Arial" w:eastAsia="Arial" w:hAnsi="Arial"/>
          <w:sz w:val="22"/>
        </w:rPr>
        <w:t>GasTerra</w:t>
      </w:r>
      <w:proofErr w:type="spellEnd"/>
    </w:p>
    <w:p w:rsidR="00F03F0B" w:rsidRPr="00E95771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Vereniging Rembrandt</w:t>
      </w:r>
    </w:p>
    <w:p w:rsidR="00F03F0B" w:rsidRPr="00BA3CFF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Vereniging Vrienden van het Groninger Museum</w:t>
      </w:r>
    </w:p>
    <w:p w:rsidR="00F03F0B" w:rsidRPr="00881895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proofErr w:type="spellStart"/>
      <w:r>
        <w:rPr>
          <w:rFonts w:ascii="Arial" w:eastAsia="Arial" w:hAnsi="Arial"/>
          <w:sz w:val="22"/>
        </w:rPr>
        <w:t>VriendenLoterij</w:t>
      </w:r>
      <w:proofErr w:type="spellEnd"/>
    </w:p>
    <w:p w:rsidR="00F03F0B" w:rsidRPr="0065378A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VSB Fonds</w:t>
      </w:r>
    </w:p>
    <w:p w:rsidR="00F03F0B" w:rsidRPr="0035471F" w:rsidRDefault="00F03F0B" w:rsidP="00F03F0B">
      <w:pPr>
        <w:numPr>
          <w:ilvl w:val="0"/>
          <w:numId w:val="3"/>
        </w:numPr>
        <w:spacing w:line="251" w:lineRule="exac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ELJA Foundation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Eintrittspreise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Erwachsene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€ 15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CJP / außerhalb Groningens Studierende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€ 10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  <w:lang w:val="de-DE"/>
        </w:rPr>
        <w:t>niederländische M</w:t>
      </w:r>
      <w:r w:rsidRPr="00B8062A">
        <w:rPr>
          <w:rFonts w:ascii="Arial" w:eastAsia="Arial" w:hAnsi="Arial"/>
          <w:sz w:val="22"/>
          <w:szCs w:val="22"/>
          <w:lang w:val="de-DE"/>
        </w:rPr>
        <w:t>useumskarte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in Groningen Studierende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Kinder und Jugendliche </w:t>
      </w:r>
      <w:r>
        <w:rPr>
          <w:rFonts w:ascii="Arial" w:eastAsia="Arial" w:hAnsi="Arial"/>
          <w:sz w:val="22"/>
          <w:szCs w:val="22"/>
          <w:lang w:val="de-DE"/>
        </w:rPr>
        <w:t>unter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19 Jahre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 w:rsidRPr="0033613C">
        <w:rPr>
          <w:rFonts w:ascii="Arial" w:eastAsia="Arial" w:hAnsi="Arial"/>
          <w:sz w:val="22"/>
          <w:szCs w:val="22"/>
        </w:rPr>
        <w:t>Fr</w:t>
      </w:r>
      <w:r w:rsidR="0028133A">
        <w:rPr>
          <w:rFonts w:ascii="Arial" w:eastAsia="Arial" w:hAnsi="Arial"/>
          <w:sz w:val="22"/>
          <w:szCs w:val="22"/>
        </w:rPr>
        <w:t>eunde</w:t>
      </w:r>
      <w:proofErr w:type="spellEnd"/>
      <w:r w:rsidR="0028133A">
        <w:rPr>
          <w:rFonts w:ascii="Arial" w:eastAsia="Arial" w:hAnsi="Arial"/>
          <w:sz w:val="22"/>
          <w:szCs w:val="22"/>
        </w:rPr>
        <w:t xml:space="preserve"> &amp; </w:t>
      </w:r>
      <w:proofErr w:type="spellStart"/>
      <w:r w:rsidR="0028133A">
        <w:rPr>
          <w:rFonts w:ascii="Arial" w:eastAsia="Arial" w:hAnsi="Arial"/>
          <w:sz w:val="22"/>
          <w:szCs w:val="22"/>
        </w:rPr>
        <w:t>Förderer</w:t>
      </w:r>
      <w:proofErr w:type="spellEnd"/>
      <w:r w:rsidR="0028133A">
        <w:rPr>
          <w:rFonts w:ascii="Arial" w:eastAsia="Arial" w:hAnsi="Arial"/>
          <w:sz w:val="22"/>
          <w:szCs w:val="22"/>
        </w:rPr>
        <w:t xml:space="preserve"> des Groninger </w:t>
      </w:r>
      <w:r w:rsidRPr="0033613C">
        <w:rPr>
          <w:rFonts w:ascii="Arial" w:eastAsia="Arial" w:hAnsi="Arial"/>
          <w:sz w:val="22"/>
          <w:szCs w:val="22"/>
        </w:rPr>
        <w:t xml:space="preserve">Museums, der </w:t>
      </w:r>
      <w:proofErr w:type="spellStart"/>
      <w:r w:rsidRPr="0033613C">
        <w:rPr>
          <w:rFonts w:ascii="Arial" w:eastAsia="Arial" w:hAnsi="Arial"/>
          <w:sz w:val="22"/>
          <w:szCs w:val="22"/>
        </w:rPr>
        <w:t>Kunsthalle</w:t>
      </w:r>
      <w:proofErr w:type="spellEnd"/>
      <w:r w:rsidRPr="0033613C">
        <w:rPr>
          <w:rFonts w:ascii="Arial" w:eastAsia="Arial" w:hAnsi="Arial"/>
          <w:sz w:val="22"/>
          <w:szCs w:val="22"/>
        </w:rPr>
        <w:t xml:space="preserve"> Emden, der </w:t>
      </w:r>
      <w:proofErr w:type="spellStart"/>
      <w:r w:rsidRPr="0033613C">
        <w:rPr>
          <w:rFonts w:ascii="Arial" w:eastAsia="Arial" w:hAnsi="Arial"/>
          <w:sz w:val="22"/>
          <w:szCs w:val="22"/>
        </w:rPr>
        <w:t>Kunsthalle</w:t>
      </w:r>
      <w:proofErr w:type="spellEnd"/>
      <w:r w:rsidRPr="0033613C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br/>
      </w:r>
      <w:r w:rsidRPr="0033613C">
        <w:rPr>
          <w:rFonts w:ascii="Arial" w:eastAsia="Arial" w:hAnsi="Arial"/>
          <w:sz w:val="22"/>
          <w:szCs w:val="22"/>
        </w:rPr>
        <w:t>Br</w:t>
      </w:r>
      <w:r>
        <w:rPr>
          <w:rFonts w:ascii="Arial" w:eastAsia="Arial" w:hAnsi="Arial"/>
          <w:sz w:val="22"/>
          <w:szCs w:val="22"/>
        </w:rPr>
        <w:t>emen, des Horst-Janssen-</w:t>
      </w:r>
      <w:proofErr w:type="spellStart"/>
      <w:r>
        <w:rPr>
          <w:rFonts w:ascii="Arial" w:eastAsia="Arial" w:hAnsi="Arial"/>
          <w:sz w:val="22"/>
          <w:szCs w:val="22"/>
        </w:rPr>
        <w:t>Museums,</w:t>
      </w:r>
      <w:r w:rsidRPr="0033613C">
        <w:rPr>
          <w:rFonts w:ascii="Arial" w:eastAsia="Arial" w:hAnsi="Arial"/>
          <w:sz w:val="22"/>
          <w:szCs w:val="22"/>
        </w:rPr>
        <w:t>Oldenburg</w:t>
      </w:r>
      <w:proofErr w:type="spellEnd"/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180D54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>
        <w:rPr>
          <w:rFonts w:ascii="Arial" w:eastAsia="Arial" w:hAnsi="Arial"/>
          <w:sz w:val="22"/>
          <w:szCs w:val="22"/>
          <w:lang w:val="de-DE"/>
        </w:rPr>
        <w:t>Vriendenloterij</w:t>
      </w:r>
      <w:proofErr w:type="spellEnd"/>
      <w:r w:rsidR="002A2FF1" w:rsidRPr="00B8062A">
        <w:rPr>
          <w:rFonts w:ascii="Arial" w:eastAsia="Arial" w:hAnsi="Arial"/>
          <w:sz w:val="22"/>
          <w:szCs w:val="22"/>
          <w:lang w:val="de-DE"/>
        </w:rPr>
        <w:t xml:space="preserve"> VIP-Karte</w:t>
      </w:r>
      <w:r w:rsidR="002A2FF1" w:rsidRPr="00B8062A">
        <w:rPr>
          <w:rFonts w:ascii="Arial" w:eastAsia="Arial" w:hAnsi="Arial"/>
          <w:sz w:val="22"/>
          <w:szCs w:val="22"/>
        </w:rPr>
        <w:tab/>
      </w:r>
      <w:r w:rsidR="002A2FF1"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Rembrandtpass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ICOM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2A2FF1" w:rsidRPr="00B8062A" w:rsidRDefault="002A2FF1" w:rsidP="002A2FF1">
      <w:pPr>
        <w:tabs>
          <w:tab w:val="left" w:pos="5387"/>
        </w:tabs>
        <w:rPr>
          <w:rFonts w:ascii="Arial" w:eastAsia="Arial" w:hAnsi="Arial"/>
          <w:sz w:val="22"/>
          <w:szCs w:val="22"/>
        </w:rPr>
      </w:pP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Stadjerspas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(einmal jährlich)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180D54" w:rsidRDefault="002A2FF1" w:rsidP="00180D54">
      <w:pPr>
        <w:tabs>
          <w:tab w:val="left" w:pos="5387"/>
        </w:tabs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Begleitperson Rollstuh</w:t>
      </w:r>
      <w:r>
        <w:rPr>
          <w:rFonts w:ascii="Arial" w:eastAsia="Arial" w:hAnsi="Arial"/>
          <w:sz w:val="22"/>
          <w:szCs w:val="22"/>
          <w:lang w:val="de-DE"/>
        </w:rPr>
        <w:t>l</w:t>
      </w:r>
      <w:r w:rsidRPr="00B8062A">
        <w:rPr>
          <w:rFonts w:ascii="Arial" w:eastAsia="Arial" w:hAnsi="Arial"/>
          <w:sz w:val="22"/>
          <w:szCs w:val="22"/>
          <w:lang w:val="de-DE"/>
        </w:rPr>
        <w:t>fahrer</w:t>
      </w:r>
      <w:r w:rsidRPr="00B8062A">
        <w:rPr>
          <w:rFonts w:ascii="Arial" w:eastAsia="Arial" w:hAnsi="Arial"/>
          <w:sz w:val="22"/>
          <w:szCs w:val="22"/>
        </w:rPr>
        <w:tab/>
      </w:r>
      <w:r w:rsidRPr="00B8062A">
        <w:rPr>
          <w:rFonts w:ascii="Arial" w:eastAsia="Arial" w:hAnsi="Arial"/>
          <w:sz w:val="22"/>
          <w:szCs w:val="22"/>
          <w:lang w:val="de-DE"/>
        </w:rPr>
        <w:t>gratis</w:t>
      </w:r>
    </w:p>
    <w:p w:rsidR="00180D54" w:rsidRPr="00180D54" w:rsidRDefault="00180D54" w:rsidP="00180D54">
      <w:pPr>
        <w:tabs>
          <w:tab w:val="left" w:pos="5387"/>
        </w:tabs>
        <w:rPr>
          <w:rFonts w:ascii="Arial" w:eastAsia="Arial" w:hAnsi="Arial"/>
          <w:sz w:val="22"/>
          <w:szCs w:val="22"/>
          <w:lang w:val="de-DE"/>
        </w:rPr>
      </w:pPr>
      <w:r>
        <w:rPr>
          <w:rFonts w:ascii="Arial" w:eastAsia="Arial" w:hAnsi="Arial"/>
          <w:sz w:val="22"/>
          <w:szCs w:val="22"/>
          <w:lang w:val="de-DE"/>
        </w:rPr>
        <w:t>*</w:t>
      </w:r>
      <w:r>
        <w:rPr>
          <w:rFonts w:ascii="Arial" w:hAnsi="Arial"/>
          <w:color w:val="202124"/>
          <w:sz w:val="22"/>
          <w:szCs w:val="42"/>
          <w:lang w:val="de-DE"/>
        </w:rPr>
        <w:t>Für einige Ausstellungen w</w:t>
      </w:r>
      <w:r w:rsidRPr="00180D54">
        <w:rPr>
          <w:rFonts w:ascii="Arial" w:hAnsi="Arial"/>
          <w:color w:val="202124"/>
          <w:sz w:val="22"/>
          <w:szCs w:val="42"/>
          <w:lang w:val="de-DE"/>
        </w:rPr>
        <w:t>ird ein Zuschlag verlangt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Besucher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Im Schnitt jährlich 200.000 Besucher.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Social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Media</w:t>
      </w:r>
    </w:p>
    <w:p w:rsidR="00180D54" w:rsidRDefault="002A2FF1" w:rsidP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Das Groninger M</w:t>
      </w:r>
      <w:r>
        <w:rPr>
          <w:rFonts w:ascii="Arial" w:eastAsia="Arial" w:hAnsi="Arial"/>
          <w:sz w:val="22"/>
          <w:szCs w:val="22"/>
          <w:lang w:val="de-DE"/>
        </w:rPr>
        <w:t>useum ist auf Twitter (8</w:t>
      </w:r>
      <w:r w:rsidR="00F03F0B">
        <w:rPr>
          <w:rFonts w:ascii="Arial" w:eastAsia="Arial" w:hAnsi="Arial"/>
          <w:sz w:val="22"/>
          <w:szCs w:val="22"/>
          <w:lang w:val="de-DE"/>
        </w:rPr>
        <w:t>4</w:t>
      </w:r>
      <w:r>
        <w:rPr>
          <w:rFonts w:ascii="Arial" w:eastAsia="Arial" w:hAnsi="Arial"/>
          <w:sz w:val="22"/>
          <w:szCs w:val="22"/>
          <w:lang w:val="de-DE"/>
        </w:rPr>
        <w:t>.</w:t>
      </w:r>
      <w:r w:rsidR="00F03F0B">
        <w:rPr>
          <w:rFonts w:ascii="Arial" w:eastAsia="Arial" w:hAnsi="Arial"/>
          <w:sz w:val="22"/>
          <w:szCs w:val="22"/>
          <w:lang w:val="de-DE"/>
        </w:rPr>
        <w:t>7</w:t>
      </w:r>
      <w:r w:rsidR="00127D69">
        <w:rPr>
          <w:rFonts w:ascii="Arial" w:eastAsia="Arial" w:hAnsi="Arial"/>
          <w:sz w:val="22"/>
          <w:szCs w:val="22"/>
          <w:lang w:val="de-DE"/>
        </w:rPr>
        <w:t>00</w:t>
      </w:r>
      <w:r w:rsidR="00F03F0B">
        <w:rPr>
          <w:rFonts w:ascii="Arial" w:eastAsia="Arial" w:hAnsi="Arial"/>
          <w:sz w:val="22"/>
          <w:szCs w:val="22"/>
          <w:lang w:val="de-DE"/>
        </w:rPr>
        <w:t xml:space="preserve"> Follower), Facebook (gut 26</w:t>
      </w:r>
      <w:r>
        <w:rPr>
          <w:rFonts w:ascii="Arial" w:eastAsia="Arial" w:hAnsi="Arial"/>
          <w:sz w:val="22"/>
          <w:szCs w:val="22"/>
          <w:lang w:val="de-DE"/>
        </w:rPr>
        <w:t>.</w:t>
      </w:r>
      <w:r w:rsidR="00F03F0B">
        <w:rPr>
          <w:rFonts w:ascii="Arial" w:eastAsia="Arial" w:hAnsi="Arial"/>
          <w:sz w:val="22"/>
          <w:szCs w:val="22"/>
          <w:lang w:val="de-DE"/>
        </w:rPr>
        <w:t>0</w:t>
      </w:r>
      <w:r w:rsidR="00127D69">
        <w:rPr>
          <w:rFonts w:ascii="Arial" w:eastAsia="Arial" w:hAnsi="Arial"/>
          <w:sz w:val="22"/>
          <w:szCs w:val="22"/>
          <w:lang w:val="de-DE"/>
        </w:rPr>
        <w:t>00</w:t>
      </w:r>
      <w:r w:rsidR="00F03F0B"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="00F03F0B">
        <w:rPr>
          <w:rFonts w:ascii="Arial" w:eastAsia="Arial" w:hAnsi="Arial"/>
          <w:sz w:val="22"/>
          <w:szCs w:val="22"/>
          <w:lang w:val="de-DE"/>
        </w:rPr>
        <w:t>Likes</w:t>
      </w:r>
      <w:proofErr w:type="spellEnd"/>
      <w:r w:rsidR="00F03F0B">
        <w:rPr>
          <w:rFonts w:ascii="Arial" w:eastAsia="Arial" w:hAnsi="Arial"/>
          <w:sz w:val="22"/>
          <w:szCs w:val="22"/>
          <w:lang w:val="de-DE"/>
        </w:rPr>
        <w:t>), Instagram (2465</w:t>
      </w:r>
      <w:r w:rsidR="00180D54">
        <w:rPr>
          <w:rFonts w:ascii="Arial" w:eastAsia="Arial" w:hAnsi="Arial"/>
          <w:sz w:val="22"/>
          <w:szCs w:val="22"/>
          <w:lang w:val="de-DE"/>
        </w:rPr>
        <w:t xml:space="preserve"> Follower), LinkedIn (</w:t>
      </w:r>
      <w:r w:rsidR="00F03F0B">
        <w:rPr>
          <w:rFonts w:ascii="Arial" w:eastAsia="Arial" w:hAnsi="Arial"/>
          <w:sz w:val="22"/>
          <w:szCs w:val="22"/>
          <w:lang w:val="de-DE"/>
        </w:rPr>
        <w:t>7</w:t>
      </w:r>
      <w:r w:rsidR="00F375DF">
        <w:rPr>
          <w:rFonts w:ascii="Arial" w:eastAsia="Arial" w:hAnsi="Arial"/>
          <w:sz w:val="22"/>
          <w:szCs w:val="22"/>
          <w:lang w:val="de-DE"/>
        </w:rPr>
        <w:t xml:space="preserve">200 Follower) und </w:t>
      </w:r>
      <w:proofErr w:type="spellStart"/>
      <w:r w:rsidR="00F375DF">
        <w:rPr>
          <w:rFonts w:ascii="Arial" w:eastAsia="Arial" w:hAnsi="Arial"/>
          <w:sz w:val="22"/>
          <w:szCs w:val="22"/>
          <w:lang w:val="de-DE"/>
        </w:rPr>
        <w:t>TikTok</w:t>
      </w:r>
      <w:proofErr w:type="spellEnd"/>
      <w:r w:rsidR="00F375DF">
        <w:rPr>
          <w:rFonts w:ascii="Arial" w:eastAsia="Arial" w:hAnsi="Arial"/>
          <w:sz w:val="22"/>
          <w:szCs w:val="22"/>
          <w:lang w:val="de-DE"/>
        </w:rPr>
        <w:t xml:space="preserve"> (</w:t>
      </w:r>
      <w:r w:rsidR="00F03F0B">
        <w:rPr>
          <w:rFonts w:ascii="Arial" w:eastAsia="Arial" w:hAnsi="Arial"/>
          <w:sz w:val="22"/>
          <w:szCs w:val="22"/>
          <w:lang w:val="de-DE"/>
        </w:rPr>
        <w:t>2085</w:t>
      </w:r>
      <w:r w:rsidR="00A479CC">
        <w:rPr>
          <w:rFonts w:ascii="Arial" w:eastAsia="Arial" w:hAnsi="Arial"/>
          <w:sz w:val="22"/>
          <w:szCs w:val="22"/>
          <w:lang w:val="de-DE"/>
        </w:rPr>
        <w:t xml:space="preserve"> Follower)</w:t>
      </w:r>
      <w:r w:rsidR="00F03F0B">
        <w:rPr>
          <w:rFonts w:ascii="Arial" w:eastAsia="Arial" w:hAnsi="Arial"/>
          <w:sz w:val="22"/>
          <w:szCs w:val="22"/>
          <w:lang w:val="de-DE"/>
        </w:rPr>
        <w:t>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Stand </w:t>
      </w:r>
      <w:r w:rsidR="00F03F0B">
        <w:rPr>
          <w:rFonts w:ascii="Arial" w:eastAsia="Arial" w:hAnsi="Arial"/>
          <w:sz w:val="22"/>
          <w:szCs w:val="22"/>
          <w:lang w:val="de-DE"/>
        </w:rPr>
        <w:t>15.2.2023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Öffnungszeiten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>Das Museum ist dienstags bis sonntags (und an Feiertagen) von 10:00-17:00 Uhr geöffnet.</w:t>
      </w:r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Am 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Sonntag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25 Dezember </w:t>
      </w:r>
      <w:r w:rsidR="004D5C31">
        <w:rPr>
          <w:rFonts w:ascii="Arial" w:eastAsia="Arial" w:hAnsi="Arial"/>
          <w:sz w:val="22"/>
          <w:szCs w:val="22"/>
          <w:lang w:val="de-DE"/>
        </w:rPr>
        <w:t>202</w:t>
      </w:r>
      <w:r w:rsidR="00F03F0B">
        <w:rPr>
          <w:rFonts w:ascii="Arial" w:eastAsia="Arial" w:hAnsi="Arial"/>
          <w:sz w:val="22"/>
          <w:szCs w:val="22"/>
          <w:lang w:val="de-DE"/>
        </w:rPr>
        <w:t>3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ist das Museum geschlossen. Am Montag 26 Dezember 202</w:t>
      </w:r>
      <w:r w:rsidR="00F03F0B">
        <w:rPr>
          <w:rFonts w:ascii="Arial" w:eastAsia="Arial" w:hAnsi="Arial"/>
          <w:sz w:val="22"/>
          <w:szCs w:val="22"/>
          <w:lang w:val="de-DE"/>
        </w:rPr>
        <w:t>3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ist das Museum von 10:00-17:00 geöffnet. Am Sonntag 1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Januar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202</w:t>
      </w:r>
      <w:r w:rsidR="00F03F0B">
        <w:rPr>
          <w:rFonts w:ascii="Arial" w:eastAsia="Arial" w:hAnsi="Arial"/>
          <w:sz w:val="22"/>
          <w:szCs w:val="22"/>
          <w:lang w:val="de-DE"/>
        </w:rPr>
        <w:t>4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ist das Museum</w:t>
      </w:r>
      <w:r w:rsidR="004D5C31">
        <w:rPr>
          <w:rFonts w:ascii="Arial" w:eastAsia="Arial" w:hAnsi="Arial"/>
          <w:sz w:val="22"/>
          <w:szCs w:val="22"/>
          <w:lang w:val="de-DE"/>
        </w:rPr>
        <w:t xml:space="preserve"> von 12:00-17:00 geöffnet.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de-DE"/>
        </w:rPr>
        <w:t>In den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niederländischen Schulferien auch montags geöffnet.</w:t>
      </w:r>
      <w:r w:rsidRPr="00B8062A">
        <w:rPr>
          <w:rFonts w:ascii="Arial" w:eastAsia="Arial" w:hAnsi="Arial"/>
          <w:sz w:val="22"/>
          <w:szCs w:val="22"/>
        </w:rPr>
        <w:t xml:space="preserve"> 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Menkemaborg</w:t>
      </w:r>
      <w:proofErr w:type="spellEnd"/>
      <w:r w:rsidRPr="00B8062A">
        <w:rPr>
          <w:rFonts w:ascii="Arial" w:eastAsia="Arial" w:hAnsi="Arial"/>
          <w:b/>
          <w:sz w:val="22"/>
          <w:szCs w:val="22"/>
          <w:lang w:val="de-DE"/>
        </w:rPr>
        <w:t xml:space="preserve"> in </w:t>
      </w:r>
      <w:proofErr w:type="spellStart"/>
      <w:r w:rsidRPr="00B8062A">
        <w:rPr>
          <w:rFonts w:ascii="Arial" w:eastAsia="Arial" w:hAnsi="Arial"/>
          <w:b/>
          <w:sz w:val="22"/>
          <w:szCs w:val="22"/>
          <w:lang w:val="de-DE"/>
        </w:rPr>
        <w:t>Uithuizen</w:t>
      </w:r>
      <w:proofErr w:type="spellEnd"/>
    </w:p>
    <w:p w:rsidR="002A2FF1" w:rsidRPr="00B8062A" w:rsidRDefault="002A2FF1" w:rsidP="002A2FF1">
      <w:pPr>
        <w:rPr>
          <w:rFonts w:ascii="Arial" w:eastAsia="Arial" w:hAnsi="Arial"/>
          <w:sz w:val="22"/>
          <w:szCs w:val="22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Seit 1921 ist das Groninger Museum Eigentümer des Landguts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Menkemaborg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mitsamt Gartenanlage.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Das Landgut wurde mit M</w:t>
      </w:r>
      <w:r>
        <w:rPr>
          <w:rFonts w:ascii="Arial" w:eastAsia="Arial" w:hAnsi="Arial"/>
          <w:sz w:val="22"/>
          <w:szCs w:val="22"/>
          <w:lang w:val="de-DE"/>
        </w:rPr>
        <w:t>öbeln und Objekten aus dem 17. u</w:t>
      </w:r>
      <w:r w:rsidRPr="00B8062A">
        <w:rPr>
          <w:rFonts w:ascii="Arial" w:eastAsia="Arial" w:hAnsi="Arial"/>
          <w:sz w:val="22"/>
          <w:szCs w:val="22"/>
          <w:lang w:val="de-DE"/>
        </w:rPr>
        <w:t>nd 18. Jahrhundert aus der Sammlung des Groninger Museums eingerichtet.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Adresse: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Menkemaweg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 xml:space="preserve"> 2,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Uithuizen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</w:p>
    <w:p w:rsidR="002A2FF1" w:rsidRPr="00B8062A" w:rsidRDefault="002A2FF1" w:rsidP="002A2FF1">
      <w:pPr>
        <w:rPr>
          <w:rFonts w:ascii="Arial" w:eastAsia="Times New Roman" w:hAnsi="Arial"/>
          <w:sz w:val="22"/>
          <w:szCs w:val="22"/>
        </w:rPr>
      </w:pPr>
    </w:p>
    <w:p w:rsidR="002A2FF1" w:rsidRPr="00B8062A" w:rsidRDefault="002A2FF1" w:rsidP="002A2FF1">
      <w:pPr>
        <w:rPr>
          <w:rFonts w:ascii="Arial" w:eastAsia="Arial" w:hAnsi="Arial"/>
          <w:b/>
          <w:sz w:val="22"/>
          <w:szCs w:val="22"/>
        </w:rPr>
      </w:pPr>
      <w:r w:rsidRPr="00B8062A">
        <w:rPr>
          <w:rFonts w:ascii="Arial" w:eastAsia="Arial" w:hAnsi="Arial"/>
          <w:b/>
          <w:sz w:val="22"/>
          <w:szCs w:val="22"/>
          <w:lang w:val="de-DE"/>
        </w:rPr>
        <w:t>Wall House #2</w:t>
      </w:r>
    </w:p>
    <w:p w:rsidR="001C2FF1" w:rsidRPr="00EF1557" w:rsidRDefault="002A2FF1">
      <w:pPr>
        <w:rPr>
          <w:rFonts w:ascii="Arial" w:eastAsia="Arial" w:hAnsi="Arial"/>
          <w:sz w:val="22"/>
          <w:szCs w:val="22"/>
          <w:lang w:val="de-DE"/>
        </w:rPr>
      </w:pPr>
      <w:r w:rsidRPr="00B8062A">
        <w:rPr>
          <w:rFonts w:ascii="Arial" w:eastAsia="Arial" w:hAnsi="Arial"/>
          <w:sz w:val="22"/>
          <w:szCs w:val="22"/>
          <w:lang w:val="de-DE"/>
        </w:rPr>
        <w:t xml:space="preserve">Das Groninger Museum </w:t>
      </w:r>
      <w:r w:rsidR="00A479CC">
        <w:rPr>
          <w:rFonts w:ascii="Arial" w:eastAsia="Arial" w:hAnsi="Arial"/>
          <w:sz w:val="22"/>
          <w:szCs w:val="22"/>
          <w:lang w:val="de-DE"/>
        </w:rPr>
        <w:t>programmiert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 das besondere Wall House #2, ein Entwurf des Architekten John </w:t>
      </w:r>
      <w:proofErr w:type="spellStart"/>
      <w:r w:rsidRPr="00B8062A">
        <w:rPr>
          <w:rFonts w:ascii="Arial" w:eastAsia="Arial" w:hAnsi="Arial"/>
          <w:sz w:val="22"/>
          <w:szCs w:val="22"/>
          <w:lang w:val="de-DE"/>
        </w:rPr>
        <w:t>Hejduk</w:t>
      </w:r>
      <w:proofErr w:type="spellEnd"/>
      <w:r w:rsidRPr="00B8062A">
        <w:rPr>
          <w:rFonts w:ascii="Arial" w:eastAsia="Arial" w:hAnsi="Arial"/>
          <w:sz w:val="22"/>
          <w:szCs w:val="22"/>
          <w:lang w:val="de-DE"/>
        </w:rPr>
        <w:t>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Museum zeigt dort kleinere Design-Präsentationen und sieht es als Instrument </w:t>
      </w:r>
      <w:r>
        <w:rPr>
          <w:rFonts w:ascii="Arial" w:eastAsia="Arial" w:hAnsi="Arial"/>
          <w:sz w:val="22"/>
          <w:szCs w:val="22"/>
          <w:lang w:val="de-DE"/>
        </w:rPr>
        <w:t xml:space="preserve">zur </w:t>
      </w:r>
      <w:r w:rsidRPr="00B8062A">
        <w:rPr>
          <w:rFonts w:ascii="Arial" w:eastAsia="Arial" w:hAnsi="Arial"/>
          <w:sz w:val="22"/>
          <w:szCs w:val="22"/>
          <w:lang w:val="de-DE"/>
        </w:rPr>
        <w:t>Förderung junger Talente.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 xml:space="preserve">Das Wall House #2 liegt am </w:t>
      </w:r>
      <w:proofErr w:type="spellStart"/>
      <w:r>
        <w:rPr>
          <w:rFonts w:ascii="Arial" w:eastAsia="Arial" w:hAnsi="Arial"/>
          <w:sz w:val="22"/>
          <w:szCs w:val="22"/>
          <w:lang w:val="de-DE"/>
        </w:rPr>
        <w:t>Hoornsemeer</w:t>
      </w:r>
      <w:proofErr w:type="spellEnd"/>
      <w:r>
        <w:rPr>
          <w:rFonts w:ascii="Arial" w:eastAsia="Arial" w:hAnsi="Arial"/>
          <w:sz w:val="22"/>
          <w:szCs w:val="22"/>
          <w:lang w:val="de-DE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in Groningen.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Adresse:</w:t>
      </w:r>
      <w:r w:rsidRPr="00B8062A">
        <w:rPr>
          <w:rFonts w:ascii="Arial" w:eastAsia="Arial" w:hAnsi="Arial"/>
          <w:sz w:val="22"/>
          <w:szCs w:val="22"/>
        </w:rPr>
        <w:t xml:space="preserve"> </w:t>
      </w:r>
      <w:r w:rsidRPr="00B8062A">
        <w:rPr>
          <w:rFonts w:ascii="Arial" w:eastAsia="Arial" w:hAnsi="Arial"/>
          <w:sz w:val="22"/>
          <w:szCs w:val="22"/>
          <w:lang w:val="de-DE"/>
        </w:rPr>
        <w:t>A.J.</w:t>
      </w:r>
      <w:r>
        <w:rPr>
          <w:rFonts w:ascii="Arial" w:eastAsia="Arial" w:hAnsi="Arial"/>
          <w:sz w:val="22"/>
          <w:szCs w:val="22"/>
          <w:lang w:val="de-DE"/>
        </w:rPr>
        <w:t xml:space="preserve"> </w:t>
      </w:r>
      <w:proofErr w:type="spellStart"/>
      <w:r w:rsidR="00E1075B">
        <w:rPr>
          <w:rFonts w:ascii="Arial" w:eastAsia="Arial" w:hAnsi="Arial"/>
          <w:sz w:val="22"/>
          <w:szCs w:val="22"/>
          <w:lang w:val="de-DE"/>
        </w:rPr>
        <w:t>Lutulistraat</w:t>
      </w:r>
      <w:proofErr w:type="spellEnd"/>
      <w:r w:rsidR="00E1075B">
        <w:rPr>
          <w:rFonts w:ascii="Arial" w:eastAsia="Arial" w:hAnsi="Arial"/>
          <w:sz w:val="22"/>
          <w:szCs w:val="22"/>
          <w:lang w:val="de-DE"/>
        </w:rPr>
        <w:t xml:space="preserve"> 17, Groningen.</w:t>
      </w:r>
      <w:bookmarkStart w:id="1" w:name="page3"/>
      <w:bookmarkEnd w:id="1"/>
    </w:p>
    <w:sectPr w:rsidR="001C2FF1" w:rsidRPr="00EF1557" w:rsidSect="002A2FF1">
      <w:pgSz w:w="11900" w:h="16838"/>
      <w:pgMar w:top="1392" w:right="1440" w:bottom="1440" w:left="900" w:header="0" w:footer="0" w:gutter="0"/>
      <w:cols w:space="0" w:equalWidth="0">
        <w:col w:w="95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4D8"/>
    <w:multiLevelType w:val="hybridMultilevel"/>
    <w:tmpl w:val="9506A6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3981"/>
    <w:multiLevelType w:val="hybridMultilevel"/>
    <w:tmpl w:val="72B02D7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245258"/>
    <w:multiLevelType w:val="hybridMultilevel"/>
    <w:tmpl w:val="A4F28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F7FEE"/>
    <w:multiLevelType w:val="hybridMultilevel"/>
    <w:tmpl w:val="8F3A3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33DB8"/>
    <w:multiLevelType w:val="hybridMultilevel"/>
    <w:tmpl w:val="10F4D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943C5"/>
    <w:multiLevelType w:val="hybridMultilevel"/>
    <w:tmpl w:val="557CF7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3201A"/>
    <w:multiLevelType w:val="hybridMultilevel"/>
    <w:tmpl w:val="69A8D9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1"/>
    <w:rsid w:val="000D5B28"/>
    <w:rsid w:val="00127D69"/>
    <w:rsid w:val="00180D54"/>
    <w:rsid w:val="001C2FF1"/>
    <w:rsid w:val="0028133A"/>
    <w:rsid w:val="002A2FF1"/>
    <w:rsid w:val="004C70A3"/>
    <w:rsid w:val="004D5C31"/>
    <w:rsid w:val="00602C30"/>
    <w:rsid w:val="00813DBA"/>
    <w:rsid w:val="008C12F1"/>
    <w:rsid w:val="00A479CC"/>
    <w:rsid w:val="00BD537C"/>
    <w:rsid w:val="00D70CA3"/>
    <w:rsid w:val="00D74121"/>
    <w:rsid w:val="00E1075B"/>
    <w:rsid w:val="00EF1557"/>
    <w:rsid w:val="00F03F0B"/>
    <w:rsid w:val="00F375DF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5D62"/>
  <w15:chartTrackingRefBased/>
  <w15:docId w15:val="{95527704-8756-4D61-9C54-35B34C7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FF1"/>
    <w:pPr>
      <w:spacing w:after="0" w:line="240" w:lineRule="auto"/>
    </w:pPr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0D5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80D54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8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80D54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18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roninger-museum.nl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oningermuseum.nl/de%2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9746-5B37-42E9-A89C-A651731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Netwerkplan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Roorda</dc:creator>
  <cp:keywords/>
  <dc:description/>
  <cp:lastModifiedBy>Sanne Heesbeen</cp:lastModifiedBy>
  <cp:revision>2</cp:revision>
  <dcterms:created xsi:type="dcterms:W3CDTF">2023-04-11T08:34:00Z</dcterms:created>
  <dcterms:modified xsi:type="dcterms:W3CDTF">2023-04-11T08:34:00Z</dcterms:modified>
</cp:coreProperties>
</file>