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FF1" w:rsidRPr="00B8062A" w:rsidRDefault="002A2FF1" w:rsidP="002A2FF1">
      <w:pPr>
        <w:jc w:val="center"/>
        <w:rPr>
          <w:rFonts w:ascii="Arial" w:eastAsia="Arial" w:hAnsi="Arial"/>
          <w:b/>
          <w:sz w:val="22"/>
          <w:szCs w:val="22"/>
        </w:rPr>
      </w:pPr>
      <w:bookmarkStart w:id="0" w:name="page1"/>
      <w:bookmarkEnd w:id="0"/>
      <w:r w:rsidRPr="00B8062A">
        <w:rPr>
          <w:rFonts w:ascii="Arial" w:eastAsia="Arial" w:hAnsi="Arial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524510</wp:posOffset>
            </wp:positionH>
            <wp:positionV relativeFrom="page">
              <wp:posOffset>899160</wp:posOffset>
            </wp:positionV>
            <wp:extent cx="6566535" cy="408940"/>
            <wp:effectExtent l="0" t="0" r="5715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535" cy="40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62A">
        <w:rPr>
          <w:rFonts w:ascii="Arial" w:eastAsia="Arial" w:hAnsi="Arial"/>
          <w:b/>
          <w:sz w:val="22"/>
          <w:szCs w:val="22"/>
          <w:lang w:val="de-DE"/>
        </w:rPr>
        <w:t xml:space="preserve">FACT </w:t>
      </w:r>
      <w:r w:rsidR="00D70CA3">
        <w:rPr>
          <w:rFonts w:ascii="Arial" w:eastAsia="Arial" w:hAnsi="Arial"/>
          <w:b/>
          <w:sz w:val="22"/>
          <w:szCs w:val="22"/>
          <w:lang w:val="de-DE"/>
        </w:rPr>
        <w:t>SHEET GRONINGER MUSEUM 2022</w:t>
      </w:r>
    </w:p>
    <w:p w:rsidR="002A2FF1" w:rsidRPr="00B8062A" w:rsidRDefault="002A2FF1" w:rsidP="002A2FF1">
      <w:pPr>
        <w:rPr>
          <w:rFonts w:ascii="Arial" w:eastAsia="Times New Roman" w:hAnsi="Arial"/>
          <w:sz w:val="22"/>
          <w:szCs w:val="22"/>
        </w:rPr>
      </w:pPr>
    </w:p>
    <w:p w:rsidR="002A2FF1" w:rsidRPr="00B8062A" w:rsidRDefault="002A2FF1" w:rsidP="002A2FF1">
      <w:pPr>
        <w:rPr>
          <w:rFonts w:ascii="Arial" w:eastAsia="Times New Roman" w:hAnsi="Arial"/>
          <w:sz w:val="22"/>
          <w:szCs w:val="22"/>
        </w:rPr>
      </w:pPr>
    </w:p>
    <w:p w:rsidR="002A2FF1" w:rsidRPr="00B8062A" w:rsidRDefault="002A2FF1" w:rsidP="002A2FF1">
      <w:pPr>
        <w:rPr>
          <w:rFonts w:ascii="Arial" w:eastAsia="Times New Roman" w:hAnsi="Arial"/>
          <w:sz w:val="22"/>
          <w:szCs w:val="22"/>
        </w:rPr>
      </w:pP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</w:rPr>
      </w:pP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Groninger</w:t>
      </w:r>
      <w:proofErr w:type="spellEnd"/>
      <w:r w:rsidRPr="00B8062A">
        <w:rPr>
          <w:rFonts w:ascii="Arial" w:eastAsia="Arial" w:hAnsi="Arial"/>
          <w:sz w:val="22"/>
          <w:szCs w:val="22"/>
          <w:lang w:val="de-DE"/>
        </w:rPr>
        <w:t xml:space="preserve"> Museum</w:t>
      </w: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Museumeiland 1</w:t>
      </w: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Postbus 90</w:t>
      </w: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9700 ME GRONINGEN</w:t>
      </w:r>
    </w:p>
    <w:p w:rsidR="00180D54" w:rsidRDefault="00180D54" w:rsidP="002A2FF1">
      <w:pPr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+31 (0)50 </w:t>
      </w:r>
      <w:r w:rsidR="002A2FF1" w:rsidRPr="00B8062A">
        <w:rPr>
          <w:rFonts w:ascii="Arial" w:eastAsia="Arial" w:hAnsi="Arial"/>
          <w:sz w:val="22"/>
          <w:szCs w:val="22"/>
        </w:rPr>
        <w:t>366</w:t>
      </w:r>
      <w:r>
        <w:rPr>
          <w:rFonts w:ascii="Arial" w:eastAsia="Arial" w:hAnsi="Arial"/>
          <w:sz w:val="22"/>
          <w:szCs w:val="22"/>
        </w:rPr>
        <w:t xml:space="preserve"> </w:t>
      </w:r>
      <w:r w:rsidR="002A2FF1" w:rsidRPr="00B8062A">
        <w:rPr>
          <w:rFonts w:ascii="Arial" w:eastAsia="Arial" w:hAnsi="Arial"/>
          <w:sz w:val="22"/>
          <w:szCs w:val="22"/>
        </w:rPr>
        <w:t>65</w:t>
      </w:r>
      <w:r>
        <w:rPr>
          <w:rFonts w:ascii="Arial" w:eastAsia="Arial" w:hAnsi="Arial"/>
          <w:sz w:val="22"/>
          <w:szCs w:val="22"/>
        </w:rPr>
        <w:t xml:space="preserve"> </w:t>
      </w:r>
      <w:r w:rsidR="002A2FF1" w:rsidRPr="00B8062A">
        <w:rPr>
          <w:rFonts w:ascii="Arial" w:eastAsia="Arial" w:hAnsi="Arial"/>
          <w:sz w:val="22"/>
          <w:szCs w:val="22"/>
        </w:rPr>
        <w:t>55</w:t>
      </w:r>
      <w:r>
        <w:rPr>
          <w:rFonts w:ascii="Arial" w:eastAsia="Arial" w:hAnsi="Arial"/>
          <w:sz w:val="22"/>
          <w:szCs w:val="22"/>
        </w:rPr>
        <w:t xml:space="preserve"> </w:t>
      </w:r>
    </w:p>
    <w:p w:rsidR="002A2FF1" w:rsidRPr="00180D54" w:rsidRDefault="004D5C31" w:rsidP="002A2FF1">
      <w:pPr>
        <w:rPr>
          <w:rFonts w:ascii="Arial" w:eastAsia="Arial" w:hAnsi="Arial"/>
          <w:sz w:val="22"/>
          <w:szCs w:val="22"/>
        </w:rPr>
      </w:pPr>
      <w:hyperlink r:id="rId7" w:history="1">
        <w:r w:rsidR="00180D54" w:rsidRPr="00062ABD">
          <w:rPr>
            <w:rStyle w:val="Hyperlink"/>
            <w:rFonts w:ascii="Arial" w:eastAsia="Arial" w:hAnsi="Arial"/>
            <w:sz w:val="22"/>
            <w:szCs w:val="22"/>
          </w:rPr>
          <w:t xml:space="preserve">www.groningermuseum.nl/de </w:t>
        </w:r>
      </w:hyperlink>
    </w:p>
    <w:p w:rsidR="002A2FF1" w:rsidRPr="00B8062A" w:rsidRDefault="004D5C31" w:rsidP="002A2FF1">
      <w:pPr>
        <w:rPr>
          <w:rFonts w:ascii="Arial" w:eastAsia="Arial" w:hAnsi="Arial"/>
          <w:sz w:val="22"/>
          <w:szCs w:val="22"/>
          <w:u w:val="single"/>
        </w:rPr>
      </w:pPr>
      <w:hyperlink r:id="rId8" w:history="1">
        <w:r w:rsidR="002A2FF1" w:rsidRPr="00B8062A">
          <w:rPr>
            <w:rFonts w:ascii="Arial" w:eastAsia="Arial" w:hAnsi="Arial"/>
            <w:sz w:val="22"/>
            <w:szCs w:val="22"/>
            <w:u w:val="single"/>
          </w:rPr>
          <w:t>info@groningermuseum.nl</w:t>
        </w:r>
      </w:hyperlink>
    </w:p>
    <w:p w:rsidR="002A2FF1" w:rsidRPr="00B8062A" w:rsidRDefault="002A2FF1" w:rsidP="002A2FF1">
      <w:pPr>
        <w:rPr>
          <w:rFonts w:ascii="Arial" w:eastAsia="Times New Roman" w:hAnsi="Arial"/>
          <w:sz w:val="22"/>
          <w:szCs w:val="22"/>
        </w:rPr>
      </w:pP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Times New Roman" w:hAnsi="Arial"/>
          <w:noProof/>
          <w:sz w:val="22"/>
          <w:szCs w:val="22"/>
        </w:rPr>
        <w:drawing>
          <wp:inline distT="0" distB="0" distL="0" distR="0">
            <wp:extent cx="286385" cy="204470"/>
            <wp:effectExtent l="0" t="0" r="0" b="508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62A">
        <w:rPr>
          <w:rFonts w:ascii="Arial" w:eastAsia="Arial" w:hAnsi="Arial"/>
          <w:sz w:val="22"/>
          <w:szCs w:val="22"/>
          <w:lang w:val="de-DE"/>
        </w:rPr>
        <w:t>@</w:t>
      </w: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groningermuseum</w:t>
      </w:r>
      <w:proofErr w:type="spellEnd"/>
      <w:r w:rsidRPr="00B8062A">
        <w:rPr>
          <w:rFonts w:ascii="Arial" w:eastAsia="Arial" w:hAnsi="Arial"/>
          <w:sz w:val="22"/>
          <w:szCs w:val="22"/>
          <w:lang w:val="de-DE"/>
        </w:rPr>
        <w:t xml:space="preserve"> </w:t>
      </w:r>
      <w:r w:rsidRPr="00B8062A">
        <w:rPr>
          <w:rFonts w:ascii="Arial" w:eastAsia="Arial" w:hAnsi="Arial"/>
          <w:noProof/>
          <w:sz w:val="22"/>
          <w:szCs w:val="22"/>
        </w:rPr>
        <w:drawing>
          <wp:inline distT="0" distB="0" distL="0" distR="0">
            <wp:extent cx="259080" cy="259080"/>
            <wp:effectExtent l="0" t="0" r="7620" b="762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62A">
        <w:rPr>
          <w:rFonts w:ascii="Arial" w:eastAsia="Arial" w:hAnsi="Arial"/>
          <w:sz w:val="22"/>
          <w:szCs w:val="22"/>
          <w:lang w:val="de-DE"/>
        </w:rPr>
        <w:t xml:space="preserve"> Facebook.com/</w:t>
      </w: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GroningerMuseum</w:t>
      </w:r>
      <w:proofErr w:type="spellEnd"/>
      <w:r w:rsidRPr="00B8062A">
        <w:rPr>
          <w:rFonts w:ascii="Arial" w:eastAsia="Arial" w:hAnsi="Arial"/>
          <w:sz w:val="22"/>
          <w:szCs w:val="22"/>
          <w:lang w:val="de-DE"/>
        </w:rPr>
        <w:t xml:space="preserve"> </w:t>
      </w:r>
      <w:r w:rsidRPr="00B8062A">
        <w:rPr>
          <w:rFonts w:ascii="Arial" w:eastAsia="Arial" w:hAnsi="Arial"/>
          <w:noProof/>
          <w:sz w:val="22"/>
          <w:szCs w:val="22"/>
        </w:rPr>
        <w:drawing>
          <wp:inline distT="0" distB="0" distL="0" distR="0">
            <wp:extent cx="204470" cy="204470"/>
            <wp:effectExtent l="0" t="0" r="5080" b="508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62A">
        <w:rPr>
          <w:rFonts w:ascii="Arial" w:eastAsia="Arial" w:hAnsi="Arial"/>
          <w:sz w:val="22"/>
          <w:szCs w:val="22"/>
          <w:lang w:val="de-DE"/>
        </w:rPr>
        <w:t xml:space="preserve"> </w:t>
      </w: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groningermuseum</w:t>
      </w:r>
      <w:proofErr w:type="spellEnd"/>
    </w:p>
    <w:p w:rsidR="002A2FF1" w:rsidRPr="00B8062A" w:rsidRDefault="00180D54" w:rsidP="002A2FF1">
      <w:pPr>
        <w:rPr>
          <w:rFonts w:ascii="Arial" w:eastAsia="Times New Roman" w:hAnsi="Arial"/>
          <w:sz w:val="22"/>
          <w:szCs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63360" behindDoc="0" locked="0" layoutInCell="1" allowOverlap="1" wp14:anchorId="3360D665" wp14:editId="250DBCA1">
            <wp:simplePos x="0" y="0"/>
            <wp:positionH relativeFrom="column">
              <wp:posOffset>1704975</wp:posOffset>
            </wp:positionH>
            <wp:positionV relativeFrom="paragraph">
              <wp:posOffset>113030</wp:posOffset>
            </wp:positionV>
            <wp:extent cx="251460" cy="268605"/>
            <wp:effectExtent l="0" t="0" r="0" b="0"/>
            <wp:wrapThrough wrapText="bothSides">
              <wp:wrapPolygon edited="0">
                <wp:start x="0" y="0"/>
                <wp:lineTo x="0" y="19915"/>
                <wp:lineTo x="19636" y="19915"/>
                <wp:lineTo x="19636" y="0"/>
                <wp:lineTo x="0" y="0"/>
              </wp:wrapPolygon>
            </wp:wrapThrough>
            <wp:docPr id="11" name="Afbeelding 11" descr="C:\Users\MarleenRoorda\AppData\Local\Microsoft\Windows\INetCache\Content.MSO\9E48E95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arleenRoorda\AppData\Local\Microsoft\Windows\INetCache\Content.MSO\9E48E95C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3E02"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61312" behindDoc="0" locked="0" layoutInCell="1" allowOverlap="1" wp14:anchorId="295E0F10" wp14:editId="1874AD42">
            <wp:simplePos x="0" y="0"/>
            <wp:positionH relativeFrom="margin">
              <wp:align>left</wp:align>
            </wp:positionH>
            <wp:positionV relativeFrom="paragraph">
              <wp:posOffset>122555</wp:posOffset>
            </wp:positionV>
            <wp:extent cx="238125" cy="238125"/>
            <wp:effectExtent l="0" t="0" r="9525" b="9525"/>
            <wp:wrapThrough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hrough>
            <wp:docPr id="10" name="Afbeelding 10" descr="C:\Users\MarleenRoorda\AppData\Local\Microsoft\Windows\INetCache\Content.MSO\C26C9B9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MarleenRoorda\AppData\Local\Microsoft\Windows\INetCache\Content.MSO\C26C9B9E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0D54" w:rsidRPr="00193E02" w:rsidRDefault="00180D54" w:rsidP="00180D54">
      <w:pPr>
        <w:spacing w:line="298" w:lineRule="exact"/>
        <w:rPr>
          <w:rFonts w:ascii="Times New Roman" w:eastAsia="Times New Roman" w:hAnsi="Times New Roman"/>
        </w:rPr>
      </w:pPr>
      <w:r>
        <w:rPr>
          <w:rFonts w:ascii="Arial" w:eastAsia="Times New Roman" w:hAnsi="Arial"/>
          <w:sz w:val="22"/>
        </w:rPr>
        <w:t>Groninger Museum              @</w:t>
      </w:r>
      <w:proofErr w:type="spellStart"/>
      <w:r>
        <w:rPr>
          <w:rFonts w:ascii="Arial" w:eastAsia="Times New Roman" w:hAnsi="Arial"/>
          <w:sz w:val="22"/>
        </w:rPr>
        <w:t>groningermuseum</w:t>
      </w:r>
      <w:proofErr w:type="spellEnd"/>
    </w:p>
    <w:p w:rsidR="002A2FF1" w:rsidRPr="00B8062A" w:rsidRDefault="002A2FF1" w:rsidP="002A2FF1">
      <w:pPr>
        <w:rPr>
          <w:rFonts w:ascii="Arial" w:eastAsia="Times New Roman" w:hAnsi="Arial"/>
          <w:sz w:val="22"/>
          <w:szCs w:val="22"/>
        </w:rPr>
      </w:pPr>
    </w:p>
    <w:p w:rsidR="002A2FF1" w:rsidRPr="00B8062A" w:rsidRDefault="002A2FF1" w:rsidP="002A2FF1">
      <w:pPr>
        <w:rPr>
          <w:rFonts w:ascii="Arial" w:hAnsi="Arial"/>
          <w:b/>
          <w:sz w:val="22"/>
          <w:szCs w:val="22"/>
        </w:rPr>
      </w:pPr>
      <w:r w:rsidRPr="00B8062A">
        <w:rPr>
          <w:rFonts w:ascii="Arial" w:hAnsi="Arial"/>
          <w:b/>
          <w:sz w:val="22"/>
          <w:szCs w:val="22"/>
          <w:lang w:val="de-DE"/>
        </w:rPr>
        <w:t xml:space="preserve">Historische Daten zum </w:t>
      </w:r>
      <w:proofErr w:type="spellStart"/>
      <w:r w:rsidRPr="00B8062A">
        <w:rPr>
          <w:rFonts w:ascii="Arial" w:hAnsi="Arial"/>
          <w:b/>
          <w:sz w:val="22"/>
          <w:szCs w:val="22"/>
          <w:lang w:val="de-DE"/>
        </w:rPr>
        <w:t>Groninger</w:t>
      </w:r>
      <w:proofErr w:type="spellEnd"/>
      <w:r w:rsidRPr="00B8062A">
        <w:rPr>
          <w:rFonts w:ascii="Arial" w:hAnsi="Arial"/>
          <w:b/>
          <w:sz w:val="22"/>
          <w:szCs w:val="22"/>
          <w:lang w:val="de-DE"/>
        </w:rPr>
        <w:t xml:space="preserve"> Museum</w:t>
      </w:r>
    </w:p>
    <w:p w:rsidR="002A2FF1" w:rsidRPr="00B8062A" w:rsidRDefault="002A2FF1" w:rsidP="002A2FF1">
      <w:pPr>
        <w:numPr>
          <w:ilvl w:val="0"/>
          <w:numId w:val="1"/>
        </w:numPr>
        <w:ind w:left="709" w:hanging="425"/>
        <w:rPr>
          <w:rFonts w:ascii="Arial" w:hAnsi="Arial"/>
          <w:sz w:val="22"/>
          <w:szCs w:val="22"/>
        </w:rPr>
      </w:pPr>
      <w:r w:rsidRPr="00B8062A">
        <w:rPr>
          <w:rFonts w:ascii="Arial" w:hAnsi="Arial"/>
          <w:sz w:val="22"/>
          <w:szCs w:val="22"/>
          <w:lang w:val="de-DE"/>
        </w:rPr>
        <w:t xml:space="preserve">Gründung des </w:t>
      </w:r>
      <w:proofErr w:type="spellStart"/>
      <w:r w:rsidRPr="00B8062A">
        <w:rPr>
          <w:rFonts w:ascii="Arial" w:hAnsi="Arial"/>
          <w:sz w:val="22"/>
          <w:szCs w:val="22"/>
          <w:lang w:val="de-DE"/>
        </w:rPr>
        <w:t>Provinciaal</w:t>
      </w:r>
      <w:proofErr w:type="spellEnd"/>
      <w:r w:rsidRPr="00B8062A">
        <w:rPr>
          <w:rFonts w:ascii="Arial" w:hAnsi="Arial"/>
          <w:sz w:val="22"/>
          <w:szCs w:val="22"/>
          <w:lang w:val="de-DE"/>
        </w:rPr>
        <w:t xml:space="preserve"> </w:t>
      </w:r>
      <w:proofErr w:type="spellStart"/>
      <w:r w:rsidRPr="00B8062A">
        <w:rPr>
          <w:rFonts w:ascii="Arial" w:hAnsi="Arial"/>
          <w:sz w:val="22"/>
          <w:szCs w:val="22"/>
          <w:lang w:val="de-DE"/>
        </w:rPr>
        <w:t>Kabinet</w:t>
      </w:r>
      <w:proofErr w:type="spellEnd"/>
      <w:r w:rsidRPr="00B8062A">
        <w:rPr>
          <w:rFonts w:ascii="Arial" w:hAnsi="Arial"/>
          <w:sz w:val="22"/>
          <w:szCs w:val="22"/>
          <w:lang w:val="de-DE"/>
        </w:rPr>
        <w:t xml:space="preserve"> van Oudheden</w:t>
      </w:r>
      <w:r w:rsidRPr="00536DC5">
        <w:rPr>
          <w:rFonts w:ascii="Arial" w:hAnsi="Arial"/>
          <w:sz w:val="22"/>
          <w:szCs w:val="22"/>
          <w:lang w:val="de-DE"/>
        </w:rPr>
        <w:t>1874</w:t>
      </w:r>
      <w:r w:rsidRPr="00B8062A">
        <w:rPr>
          <w:rFonts w:ascii="Arial" w:hAnsi="Arial"/>
          <w:sz w:val="22"/>
          <w:szCs w:val="22"/>
          <w:lang w:val="de-DE"/>
        </w:rPr>
        <w:t xml:space="preserve">, das </w:t>
      </w:r>
      <w:r>
        <w:rPr>
          <w:rFonts w:ascii="Arial" w:hAnsi="Arial"/>
          <w:sz w:val="22"/>
          <w:szCs w:val="22"/>
          <w:lang w:val="de-DE"/>
        </w:rPr>
        <w:t xml:space="preserve">ab </w:t>
      </w:r>
      <w:r w:rsidRPr="00B8062A">
        <w:rPr>
          <w:rFonts w:ascii="Arial" w:hAnsi="Arial"/>
          <w:sz w:val="22"/>
          <w:szCs w:val="22"/>
          <w:lang w:val="de-DE"/>
        </w:rPr>
        <w:t xml:space="preserve">1891 als </w:t>
      </w:r>
      <w:proofErr w:type="spellStart"/>
      <w:r w:rsidRPr="00B8062A">
        <w:rPr>
          <w:rFonts w:ascii="Arial" w:hAnsi="Arial"/>
          <w:sz w:val="22"/>
          <w:szCs w:val="22"/>
          <w:lang w:val="de-DE"/>
        </w:rPr>
        <w:t>Groninger</w:t>
      </w:r>
      <w:proofErr w:type="spellEnd"/>
      <w:r w:rsidRPr="00B8062A">
        <w:rPr>
          <w:rFonts w:ascii="Arial" w:hAnsi="Arial"/>
          <w:sz w:val="22"/>
          <w:szCs w:val="22"/>
          <w:lang w:val="de-DE"/>
        </w:rPr>
        <w:t xml:space="preserve"> Museum van </w:t>
      </w:r>
      <w:proofErr w:type="spellStart"/>
      <w:r w:rsidRPr="00B8062A">
        <w:rPr>
          <w:rFonts w:ascii="Arial" w:hAnsi="Arial"/>
          <w:sz w:val="22"/>
          <w:szCs w:val="22"/>
          <w:lang w:val="de-DE"/>
        </w:rPr>
        <w:t>Oudheden</w:t>
      </w:r>
      <w:proofErr w:type="spellEnd"/>
      <w:r w:rsidRPr="00B8062A">
        <w:rPr>
          <w:rFonts w:ascii="Arial" w:hAnsi="Arial"/>
          <w:sz w:val="22"/>
          <w:szCs w:val="22"/>
          <w:lang w:val="de-DE"/>
        </w:rPr>
        <w:t xml:space="preserve"> weitergeführt </w:t>
      </w:r>
      <w:r>
        <w:rPr>
          <w:rFonts w:ascii="Arial" w:hAnsi="Arial"/>
          <w:sz w:val="22"/>
          <w:szCs w:val="22"/>
          <w:lang w:val="de-DE"/>
        </w:rPr>
        <w:t>wird</w:t>
      </w:r>
      <w:r w:rsidRPr="00B8062A">
        <w:rPr>
          <w:rFonts w:ascii="Arial" w:hAnsi="Arial"/>
          <w:sz w:val="22"/>
          <w:szCs w:val="22"/>
          <w:lang w:val="de-DE"/>
        </w:rPr>
        <w:t xml:space="preserve">, heute kurz: </w:t>
      </w:r>
      <w:proofErr w:type="spellStart"/>
      <w:r w:rsidRPr="00B8062A">
        <w:rPr>
          <w:rFonts w:ascii="Arial" w:hAnsi="Arial"/>
          <w:sz w:val="22"/>
          <w:szCs w:val="22"/>
          <w:lang w:val="de-DE"/>
        </w:rPr>
        <w:t>Groninger</w:t>
      </w:r>
      <w:proofErr w:type="spellEnd"/>
      <w:r w:rsidRPr="00B8062A">
        <w:rPr>
          <w:rFonts w:ascii="Arial" w:hAnsi="Arial"/>
          <w:sz w:val="22"/>
          <w:szCs w:val="22"/>
          <w:lang w:val="de-DE"/>
        </w:rPr>
        <w:t xml:space="preserve"> Museum</w:t>
      </w:r>
    </w:p>
    <w:p w:rsidR="002A2FF1" w:rsidRPr="00B8062A" w:rsidRDefault="002A2FF1" w:rsidP="002A2FF1">
      <w:pPr>
        <w:numPr>
          <w:ilvl w:val="0"/>
          <w:numId w:val="1"/>
        </w:numPr>
        <w:ind w:left="709" w:hanging="425"/>
        <w:rPr>
          <w:rFonts w:ascii="Arial" w:hAnsi="Arial"/>
          <w:sz w:val="22"/>
          <w:szCs w:val="22"/>
        </w:rPr>
      </w:pPr>
      <w:r w:rsidRPr="00B8062A">
        <w:rPr>
          <w:rFonts w:ascii="Arial" w:hAnsi="Arial"/>
          <w:sz w:val="22"/>
          <w:szCs w:val="22"/>
          <w:lang w:val="de-DE"/>
        </w:rPr>
        <w:t xml:space="preserve">Das erneut gegründete </w:t>
      </w:r>
      <w:proofErr w:type="spellStart"/>
      <w:r w:rsidRPr="00B8062A">
        <w:rPr>
          <w:rFonts w:ascii="Arial" w:hAnsi="Arial"/>
          <w:sz w:val="22"/>
          <w:szCs w:val="22"/>
          <w:lang w:val="de-DE"/>
        </w:rPr>
        <w:t>Groninger</w:t>
      </w:r>
      <w:proofErr w:type="spellEnd"/>
      <w:r w:rsidRPr="00B8062A">
        <w:rPr>
          <w:rFonts w:ascii="Arial" w:hAnsi="Arial"/>
          <w:sz w:val="22"/>
          <w:szCs w:val="22"/>
          <w:lang w:val="de-DE"/>
        </w:rPr>
        <w:t xml:space="preserve"> Museum bez</w:t>
      </w:r>
      <w:r>
        <w:rPr>
          <w:rFonts w:ascii="Arial" w:hAnsi="Arial"/>
          <w:sz w:val="22"/>
          <w:szCs w:val="22"/>
          <w:lang w:val="de-DE"/>
        </w:rPr>
        <w:t>ieht</w:t>
      </w:r>
      <w:r w:rsidRPr="00B8062A">
        <w:rPr>
          <w:rFonts w:ascii="Arial" w:hAnsi="Arial"/>
          <w:sz w:val="22"/>
          <w:szCs w:val="22"/>
          <w:lang w:val="de-DE"/>
        </w:rPr>
        <w:t xml:space="preserve"> 1891 vorübergehend ein Gebäude in der </w:t>
      </w:r>
      <w:proofErr w:type="spellStart"/>
      <w:r w:rsidRPr="00B8062A">
        <w:rPr>
          <w:rFonts w:ascii="Arial" w:hAnsi="Arial"/>
          <w:sz w:val="22"/>
          <w:szCs w:val="22"/>
          <w:lang w:val="de-DE"/>
        </w:rPr>
        <w:t>Ubbo</w:t>
      </w:r>
      <w:proofErr w:type="spellEnd"/>
      <w:r w:rsidRPr="00B8062A">
        <w:rPr>
          <w:rFonts w:ascii="Arial" w:hAnsi="Arial"/>
          <w:sz w:val="22"/>
          <w:szCs w:val="22"/>
          <w:lang w:val="de-DE"/>
        </w:rPr>
        <w:t xml:space="preserve"> </w:t>
      </w:r>
      <w:proofErr w:type="spellStart"/>
      <w:r w:rsidRPr="00B8062A">
        <w:rPr>
          <w:rFonts w:ascii="Arial" w:hAnsi="Arial"/>
          <w:sz w:val="22"/>
          <w:szCs w:val="22"/>
          <w:lang w:val="de-DE"/>
        </w:rPr>
        <w:t>Emmiusstraat</w:t>
      </w:r>
      <w:proofErr w:type="spellEnd"/>
      <w:r w:rsidRPr="00B8062A">
        <w:rPr>
          <w:rFonts w:ascii="Arial" w:hAnsi="Arial"/>
          <w:sz w:val="22"/>
          <w:szCs w:val="22"/>
          <w:lang w:val="de-DE"/>
        </w:rPr>
        <w:t xml:space="preserve">, bevor es drei Jahre später in den Neubau </w:t>
      </w:r>
      <w:r>
        <w:rPr>
          <w:rFonts w:ascii="Arial" w:hAnsi="Arial"/>
          <w:sz w:val="22"/>
          <w:szCs w:val="22"/>
          <w:lang w:val="de-DE"/>
        </w:rPr>
        <w:t xml:space="preserve">am </w:t>
      </w:r>
      <w:proofErr w:type="spellStart"/>
      <w:r>
        <w:rPr>
          <w:rFonts w:ascii="Arial" w:hAnsi="Arial"/>
          <w:sz w:val="22"/>
          <w:szCs w:val="22"/>
          <w:lang w:val="de-DE"/>
        </w:rPr>
        <w:t>Praediniussingel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übersiedelt</w:t>
      </w:r>
      <w:r w:rsidRPr="00B8062A">
        <w:rPr>
          <w:rFonts w:ascii="Arial" w:hAnsi="Arial"/>
          <w:sz w:val="22"/>
          <w:szCs w:val="22"/>
          <w:lang w:val="de-DE"/>
        </w:rPr>
        <w:t>.</w:t>
      </w:r>
    </w:p>
    <w:p w:rsidR="002A2FF1" w:rsidRPr="00B8062A" w:rsidRDefault="002A2FF1" w:rsidP="002A2FF1">
      <w:pPr>
        <w:numPr>
          <w:ilvl w:val="0"/>
          <w:numId w:val="1"/>
        </w:numPr>
        <w:ind w:left="709" w:hanging="42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de-DE"/>
        </w:rPr>
        <w:t>1894 öffnet</w:t>
      </w:r>
      <w:r w:rsidRPr="00B8062A">
        <w:rPr>
          <w:rFonts w:ascii="Arial" w:hAnsi="Arial"/>
          <w:sz w:val="22"/>
          <w:szCs w:val="22"/>
          <w:lang w:val="de-DE"/>
        </w:rPr>
        <w:t xml:space="preserve"> das </w:t>
      </w:r>
      <w:proofErr w:type="spellStart"/>
      <w:r w:rsidRPr="00B8062A">
        <w:rPr>
          <w:rFonts w:ascii="Arial" w:hAnsi="Arial"/>
          <w:sz w:val="22"/>
          <w:szCs w:val="22"/>
          <w:lang w:val="de-DE"/>
        </w:rPr>
        <w:t>Groninger</w:t>
      </w:r>
      <w:proofErr w:type="spellEnd"/>
      <w:r w:rsidRPr="00B8062A">
        <w:rPr>
          <w:rFonts w:ascii="Arial" w:hAnsi="Arial"/>
          <w:sz w:val="22"/>
          <w:szCs w:val="22"/>
          <w:lang w:val="de-DE"/>
        </w:rPr>
        <w:t xml:space="preserve"> Museum am </w:t>
      </w:r>
      <w:proofErr w:type="spellStart"/>
      <w:r w:rsidRPr="00B8062A">
        <w:rPr>
          <w:rFonts w:ascii="Arial" w:hAnsi="Arial"/>
          <w:sz w:val="22"/>
          <w:szCs w:val="22"/>
          <w:lang w:val="de-DE"/>
        </w:rPr>
        <w:t>Praediniussingel</w:t>
      </w:r>
      <w:proofErr w:type="spellEnd"/>
      <w:r w:rsidRPr="00B8062A">
        <w:rPr>
          <w:rFonts w:ascii="Arial" w:hAnsi="Arial"/>
          <w:sz w:val="22"/>
          <w:szCs w:val="22"/>
          <w:lang w:val="de-DE"/>
        </w:rPr>
        <w:t xml:space="preserve"> seine Türen für das Publikum.</w:t>
      </w:r>
    </w:p>
    <w:p w:rsidR="002A2FF1" w:rsidRPr="00B8062A" w:rsidRDefault="002A2FF1" w:rsidP="002A2FF1">
      <w:pPr>
        <w:numPr>
          <w:ilvl w:val="0"/>
          <w:numId w:val="1"/>
        </w:numPr>
        <w:ind w:left="709" w:hanging="425"/>
        <w:rPr>
          <w:rFonts w:ascii="Arial" w:hAnsi="Arial"/>
          <w:sz w:val="22"/>
          <w:szCs w:val="22"/>
        </w:rPr>
      </w:pPr>
      <w:r w:rsidRPr="00B8062A">
        <w:rPr>
          <w:rFonts w:ascii="Arial" w:hAnsi="Arial"/>
          <w:sz w:val="22"/>
          <w:szCs w:val="22"/>
          <w:lang w:val="de-DE"/>
        </w:rPr>
        <w:t xml:space="preserve">Am 29. Oktober 1994 eröffnet Königin Beatrix den Neubau des </w:t>
      </w:r>
      <w:proofErr w:type="spellStart"/>
      <w:r w:rsidRPr="00B8062A">
        <w:rPr>
          <w:rFonts w:ascii="Arial" w:hAnsi="Arial"/>
          <w:sz w:val="22"/>
          <w:szCs w:val="22"/>
          <w:lang w:val="de-DE"/>
        </w:rPr>
        <w:t>Groninger</w:t>
      </w:r>
      <w:proofErr w:type="spellEnd"/>
      <w:r w:rsidRPr="00B8062A">
        <w:rPr>
          <w:rFonts w:ascii="Arial" w:hAnsi="Arial"/>
          <w:sz w:val="22"/>
          <w:szCs w:val="22"/>
          <w:lang w:val="de-DE"/>
        </w:rPr>
        <w:t xml:space="preserve"> Museums auf dem Museumeiland.</w:t>
      </w:r>
      <w:r w:rsidRPr="00B8062A">
        <w:rPr>
          <w:rFonts w:ascii="Arial" w:hAnsi="Arial"/>
          <w:sz w:val="22"/>
          <w:szCs w:val="22"/>
        </w:rPr>
        <w:t xml:space="preserve"> </w:t>
      </w:r>
    </w:p>
    <w:p w:rsidR="002A2FF1" w:rsidRPr="00B8062A" w:rsidRDefault="002A2FF1" w:rsidP="002A2FF1">
      <w:pPr>
        <w:numPr>
          <w:ilvl w:val="0"/>
          <w:numId w:val="1"/>
        </w:numPr>
        <w:ind w:left="709" w:hanging="425"/>
        <w:rPr>
          <w:rFonts w:ascii="Arial" w:hAnsi="Arial"/>
          <w:sz w:val="22"/>
          <w:szCs w:val="22"/>
        </w:rPr>
      </w:pPr>
      <w:r w:rsidRPr="00B8062A">
        <w:rPr>
          <w:rFonts w:ascii="Arial" w:hAnsi="Arial"/>
          <w:sz w:val="22"/>
          <w:szCs w:val="22"/>
          <w:lang w:val="de-DE"/>
        </w:rPr>
        <w:t xml:space="preserve">Am 1. Oktober 1996 </w:t>
      </w:r>
      <w:r>
        <w:rPr>
          <w:rFonts w:ascii="Arial" w:hAnsi="Arial"/>
          <w:sz w:val="22"/>
          <w:szCs w:val="22"/>
          <w:lang w:val="de-DE"/>
        </w:rPr>
        <w:t xml:space="preserve">wird </w:t>
      </w:r>
      <w:r w:rsidRPr="00B8062A">
        <w:rPr>
          <w:rFonts w:ascii="Arial" w:hAnsi="Arial"/>
          <w:sz w:val="22"/>
          <w:szCs w:val="22"/>
          <w:lang w:val="de-DE"/>
        </w:rPr>
        <w:t xml:space="preserve">das </w:t>
      </w:r>
      <w:proofErr w:type="spellStart"/>
      <w:r w:rsidRPr="00B8062A">
        <w:rPr>
          <w:rFonts w:ascii="Arial" w:hAnsi="Arial"/>
          <w:sz w:val="22"/>
          <w:szCs w:val="22"/>
          <w:lang w:val="de-DE"/>
        </w:rPr>
        <w:t>Groninger</w:t>
      </w:r>
      <w:proofErr w:type="spellEnd"/>
      <w:r w:rsidRPr="00B8062A">
        <w:rPr>
          <w:rFonts w:ascii="Arial" w:hAnsi="Arial"/>
          <w:sz w:val="22"/>
          <w:szCs w:val="22"/>
          <w:lang w:val="de-DE"/>
        </w:rPr>
        <w:t xml:space="preserve"> Museum selbstständig.</w:t>
      </w:r>
    </w:p>
    <w:p w:rsidR="002A2FF1" w:rsidRPr="00B8062A" w:rsidRDefault="002A2FF1" w:rsidP="002A2FF1">
      <w:pPr>
        <w:numPr>
          <w:ilvl w:val="0"/>
          <w:numId w:val="1"/>
        </w:numPr>
        <w:ind w:left="709" w:hanging="42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de-DE"/>
        </w:rPr>
        <w:t xml:space="preserve">Wiedereröffnung am </w:t>
      </w:r>
      <w:r w:rsidRPr="00B8062A">
        <w:rPr>
          <w:rFonts w:ascii="Arial" w:hAnsi="Arial"/>
          <w:sz w:val="22"/>
          <w:szCs w:val="22"/>
          <w:lang w:val="de-DE"/>
        </w:rPr>
        <w:t>19. Dezember 2010 nach der Revitalisierung.</w:t>
      </w:r>
    </w:p>
    <w:p w:rsidR="002A2FF1" w:rsidRPr="00B8062A" w:rsidRDefault="002A2FF1" w:rsidP="002A2FF1">
      <w:pPr>
        <w:ind w:hanging="425"/>
        <w:rPr>
          <w:rFonts w:ascii="Arial" w:eastAsia="Times New Roman" w:hAnsi="Arial"/>
          <w:sz w:val="22"/>
          <w:szCs w:val="22"/>
        </w:rPr>
      </w:pPr>
    </w:p>
    <w:p w:rsidR="002A2FF1" w:rsidRPr="00B8062A" w:rsidRDefault="002A2FF1" w:rsidP="002A2FF1">
      <w:pPr>
        <w:rPr>
          <w:rFonts w:ascii="Arial" w:eastAsia="Arial" w:hAnsi="Arial"/>
          <w:b/>
          <w:sz w:val="22"/>
          <w:szCs w:val="22"/>
        </w:rPr>
      </w:pPr>
      <w:r w:rsidRPr="00B8062A">
        <w:rPr>
          <w:rFonts w:ascii="Arial" w:eastAsia="Arial" w:hAnsi="Arial"/>
          <w:b/>
          <w:sz w:val="22"/>
          <w:szCs w:val="22"/>
          <w:lang w:val="de-DE"/>
        </w:rPr>
        <w:t>Organisation</w:t>
      </w: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  <w:u w:val="single"/>
        </w:rPr>
      </w:pPr>
      <w:r w:rsidRPr="00B8062A">
        <w:rPr>
          <w:rFonts w:ascii="Arial" w:eastAsia="Arial" w:hAnsi="Arial"/>
          <w:sz w:val="22"/>
          <w:szCs w:val="22"/>
          <w:u w:val="single"/>
          <w:lang w:val="de-DE"/>
        </w:rPr>
        <w:t>Aufsichtsrat</w:t>
      </w:r>
    </w:p>
    <w:p w:rsidR="002A2FF1" w:rsidRPr="00B8062A" w:rsidRDefault="002A2FF1" w:rsidP="002A2FF1">
      <w:pPr>
        <w:rPr>
          <w:rFonts w:ascii="Arial" w:eastAsia="Times New Roman" w:hAnsi="Arial"/>
          <w:sz w:val="22"/>
          <w:szCs w:val="22"/>
        </w:rPr>
      </w:pP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Herr J.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r w:rsidRPr="00B8062A">
        <w:rPr>
          <w:rFonts w:ascii="Arial" w:eastAsia="Arial" w:hAnsi="Arial"/>
          <w:sz w:val="22"/>
          <w:szCs w:val="22"/>
          <w:lang w:val="de-DE"/>
        </w:rPr>
        <w:t>(J</w:t>
      </w:r>
      <w:r w:rsidR="004C70A3">
        <w:rPr>
          <w:rFonts w:ascii="Arial" w:eastAsia="Arial" w:hAnsi="Arial"/>
          <w:sz w:val="22"/>
          <w:szCs w:val="22"/>
          <w:lang w:val="de-DE"/>
        </w:rPr>
        <w:t>acques</w:t>
      </w:r>
      <w:r w:rsidRPr="00B8062A">
        <w:rPr>
          <w:rFonts w:ascii="Arial" w:eastAsia="Arial" w:hAnsi="Arial"/>
          <w:sz w:val="22"/>
          <w:szCs w:val="22"/>
          <w:lang w:val="de-DE"/>
        </w:rPr>
        <w:t xml:space="preserve">) </w:t>
      </w:r>
      <w:proofErr w:type="spellStart"/>
      <w:r w:rsidR="004C70A3">
        <w:rPr>
          <w:rFonts w:ascii="Arial" w:eastAsia="Arial" w:hAnsi="Arial"/>
          <w:sz w:val="22"/>
          <w:szCs w:val="22"/>
          <w:lang w:val="de-DE"/>
        </w:rPr>
        <w:t>Wallage</w:t>
      </w:r>
      <w:proofErr w:type="spellEnd"/>
      <w:r w:rsidR="004C70A3">
        <w:rPr>
          <w:rFonts w:ascii="Arial" w:eastAsia="Arial" w:hAnsi="Arial"/>
          <w:sz w:val="22"/>
          <w:szCs w:val="22"/>
          <w:lang w:val="de-DE"/>
        </w:rPr>
        <w:t xml:space="preserve"> </w:t>
      </w:r>
      <w:r w:rsidRPr="00B8062A">
        <w:rPr>
          <w:rFonts w:ascii="Arial" w:eastAsia="Arial" w:hAnsi="Arial"/>
          <w:sz w:val="22"/>
          <w:szCs w:val="22"/>
          <w:lang w:val="de-DE"/>
        </w:rPr>
        <w:t>(Vorsitzender)</w:t>
      </w: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  <w:lang w:val="de-DE"/>
        </w:rPr>
        <w:t>Frau C. (Cathy) Jager</w:t>
      </w: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  <w:lang w:val="de-DE"/>
        </w:rPr>
        <w:t>Frau A. (Agnes) Koops</w:t>
      </w:r>
    </w:p>
    <w:p w:rsidR="002A2FF1" w:rsidRDefault="002A2FF1" w:rsidP="002A2FF1">
      <w:pPr>
        <w:rPr>
          <w:rFonts w:ascii="Arial" w:eastAsia="Arial" w:hAnsi="Arial"/>
          <w:sz w:val="22"/>
          <w:szCs w:val="22"/>
          <w:lang w:val="de-DE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 xml:space="preserve">Herr S. (Sander) </w:t>
      </w: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Prinsen</w:t>
      </w:r>
      <w:proofErr w:type="spellEnd"/>
    </w:p>
    <w:p w:rsidR="002A2FF1" w:rsidRPr="00B8062A" w:rsidRDefault="002A2FF1" w:rsidP="002A2FF1">
      <w:pPr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  <w:lang w:val="de-DE"/>
        </w:rPr>
        <w:t>Herr</w:t>
      </w:r>
      <w:r w:rsidR="00FE4C37">
        <w:rPr>
          <w:rFonts w:ascii="Arial" w:eastAsia="Arial" w:hAnsi="Arial"/>
          <w:sz w:val="22"/>
          <w:szCs w:val="22"/>
          <w:lang w:val="de-DE"/>
        </w:rPr>
        <w:t xml:space="preserve"> prof. </w:t>
      </w:r>
      <w:proofErr w:type="spellStart"/>
      <w:r w:rsidR="00FE4C37">
        <w:rPr>
          <w:rFonts w:ascii="Arial" w:eastAsia="Arial" w:hAnsi="Arial"/>
          <w:sz w:val="22"/>
          <w:szCs w:val="22"/>
          <w:lang w:val="de-DE"/>
        </w:rPr>
        <w:t>dr.</w:t>
      </w:r>
      <w:proofErr w:type="spellEnd"/>
      <w:r>
        <w:rPr>
          <w:rFonts w:ascii="Arial" w:eastAsia="Arial" w:hAnsi="Arial"/>
          <w:sz w:val="22"/>
          <w:szCs w:val="22"/>
          <w:lang w:val="de-DE"/>
        </w:rPr>
        <w:t xml:space="preserve"> E. (Elmer) Sterken</w:t>
      </w:r>
    </w:p>
    <w:p w:rsidR="002A2FF1" w:rsidRDefault="002A2FF1" w:rsidP="002A2FF1">
      <w:pPr>
        <w:rPr>
          <w:rFonts w:ascii="Arial" w:eastAsia="Arial" w:hAnsi="Arial"/>
          <w:sz w:val="22"/>
          <w:szCs w:val="22"/>
          <w:lang w:val="de-DE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Frau N.A.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r w:rsidRPr="00B8062A">
        <w:rPr>
          <w:rFonts w:ascii="Arial" w:eastAsia="Arial" w:hAnsi="Arial"/>
          <w:sz w:val="22"/>
          <w:szCs w:val="22"/>
          <w:lang w:val="de-DE"/>
        </w:rPr>
        <w:t>(Nathalie) de Vries</w:t>
      </w:r>
    </w:p>
    <w:p w:rsidR="002A2FF1" w:rsidRPr="00B8062A" w:rsidRDefault="002A2FF1" w:rsidP="002A2FF1">
      <w:pPr>
        <w:rPr>
          <w:rFonts w:ascii="Arial" w:eastAsia="Times New Roman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  <w:lang w:val="de-DE"/>
        </w:rPr>
        <w:t xml:space="preserve">Frau C. (Charlotte) </w:t>
      </w:r>
      <w:proofErr w:type="spellStart"/>
      <w:r>
        <w:rPr>
          <w:rFonts w:ascii="Arial" w:eastAsia="Arial" w:hAnsi="Arial"/>
          <w:sz w:val="22"/>
          <w:szCs w:val="22"/>
          <w:lang w:val="de-DE"/>
        </w:rPr>
        <w:t>Wekker</w:t>
      </w:r>
      <w:proofErr w:type="spellEnd"/>
    </w:p>
    <w:p w:rsidR="002A2FF1" w:rsidRPr="00B8062A" w:rsidRDefault="002A2FF1" w:rsidP="002A2FF1">
      <w:pPr>
        <w:rPr>
          <w:rFonts w:ascii="Arial" w:eastAsia="Arial" w:hAnsi="Arial"/>
          <w:sz w:val="22"/>
          <w:szCs w:val="22"/>
          <w:u w:val="single"/>
        </w:rPr>
      </w:pP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  <w:u w:val="single"/>
        </w:rPr>
      </w:pPr>
      <w:r w:rsidRPr="00B8062A">
        <w:rPr>
          <w:rFonts w:ascii="Arial" w:eastAsia="Arial" w:hAnsi="Arial"/>
          <w:sz w:val="22"/>
          <w:szCs w:val="22"/>
          <w:u w:val="single"/>
          <w:lang w:val="de-DE"/>
        </w:rPr>
        <w:t>Direktor</w:t>
      </w:r>
    </w:p>
    <w:p w:rsidR="002A2FF1" w:rsidRPr="00B8062A" w:rsidRDefault="00FE4C37" w:rsidP="002A2FF1">
      <w:pPr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  <w:lang w:val="de-DE"/>
        </w:rPr>
        <w:t xml:space="preserve">Herr prof. </w:t>
      </w:r>
      <w:proofErr w:type="spellStart"/>
      <w:r>
        <w:rPr>
          <w:rFonts w:ascii="Arial" w:eastAsia="Arial" w:hAnsi="Arial"/>
          <w:sz w:val="22"/>
          <w:szCs w:val="22"/>
          <w:lang w:val="de-DE"/>
        </w:rPr>
        <w:t>d</w:t>
      </w:r>
      <w:r w:rsidR="002A2FF1" w:rsidRPr="00B8062A">
        <w:rPr>
          <w:rFonts w:ascii="Arial" w:eastAsia="Arial" w:hAnsi="Arial"/>
          <w:sz w:val="22"/>
          <w:szCs w:val="22"/>
          <w:lang w:val="de-DE"/>
        </w:rPr>
        <w:t>r.</w:t>
      </w:r>
      <w:proofErr w:type="spellEnd"/>
      <w:r w:rsidR="002A2FF1" w:rsidRPr="00B8062A">
        <w:rPr>
          <w:rFonts w:ascii="Arial" w:eastAsia="Arial" w:hAnsi="Arial"/>
          <w:sz w:val="22"/>
          <w:szCs w:val="22"/>
        </w:rPr>
        <w:t xml:space="preserve"> </w:t>
      </w:r>
      <w:r w:rsidR="002A2FF1" w:rsidRPr="00B8062A">
        <w:rPr>
          <w:rFonts w:ascii="Arial" w:eastAsia="Arial" w:hAnsi="Arial"/>
          <w:sz w:val="22"/>
          <w:szCs w:val="22"/>
          <w:lang w:val="de-DE"/>
        </w:rPr>
        <w:t>A.R.W.</w:t>
      </w:r>
      <w:r w:rsidR="002A2FF1" w:rsidRPr="00B8062A">
        <w:rPr>
          <w:rFonts w:ascii="Arial" w:eastAsia="Arial" w:hAnsi="Arial"/>
          <w:sz w:val="22"/>
          <w:szCs w:val="22"/>
        </w:rPr>
        <w:t xml:space="preserve"> </w:t>
      </w:r>
      <w:r w:rsidR="002A2FF1" w:rsidRPr="00B8062A">
        <w:rPr>
          <w:rFonts w:ascii="Arial" w:eastAsia="Arial" w:hAnsi="Arial"/>
          <w:sz w:val="22"/>
          <w:szCs w:val="22"/>
          <w:lang w:val="de-DE"/>
        </w:rPr>
        <w:t xml:space="preserve">(Andreas) </w:t>
      </w:r>
      <w:proofErr w:type="spellStart"/>
      <w:r w:rsidR="002A2FF1" w:rsidRPr="00B8062A">
        <w:rPr>
          <w:rFonts w:ascii="Arial" w:eastAsia="Arial" w:hAnsi="Arial"/>
          <w:sz w:val="22"/>
          <w:szCs w:val="22"/>
          <w:lang w:val="de-DE"/>
        </w:rPr>
        <w:t>Blühm</w:t>
      </w:r>
      <w:proofErr w:type="spellEnd"/>
    </w:p>
    <w:p w:rsidR="002A2FF1" w:rsidRPr="00B8062A" w:rsidRDefault="002A2FF1" w:rsidP="002A2FF1">
      <w:pPr>
        <w:rPr>
          <w:rFonts w:ascii="Arial" w:eastAsia="Arial" w:hAnsi="Arial"/>
          <w:sz w:val="22"/>
          <w:szCs w:val="22"/>
        </w:rPr>
      </w:pP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u w:val="single"/>
          <w:lang w:val="de-DE"/>
        </w:rPr>
        <w:t>Kaufmännische Geschäftsfüh</w:t>
      </w:r>
      <w:r>
        <w:rPr>
          <w:rFonts w:ascii="Arial" w:eastAsia="Arial" w:hAnsi="Arial"/>
          <w:sz w:val="22"/>
          <w:szCs w:val="22"/>
          <w:u w:val="single"/>
          <w:lang w:val="de-DE"/>
        </w:rPr>
        <w:t>rerin</w:t>
      </w: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 xml:space="preserve">Frau </w:t>
      </w:r>
      <w:proofErr w:type="spellStart"/>
      <w:r w:rsidR="00D74121">
        <w:rPr>
          <w:rFonts w:ascii="Arial" w:eastAsia="Arial" w:hAnsi="Arial"/>
          <w:sz w:val="22"/>
          <w:szCs w:val="22"/>
          <w:lang w:val="de-DE"/>
        </w:rPr>
        <w:t>drs</w:t>
      </w:r>
      <w:proofErr w:type="spellEnd"/>
      <w:r w:rsidR="00D74121">
        <w:rPr>
          <w:rFonts w:ascii="Arial" w:eastAsia="Arial" w:hAnsi="Arial"/>
          <w:sz w:val="22"/>
          <w:szCs w:val="22"/>
          <w:lang w:val="de-DE"/>
        </w:rPr>
        <w:t xml:space="preserve">. </w:t>
      </w:r>
      <w:r>
        <w:rPr>
          <w:rFonts w:ascii="Arial" w:eastAsia="Arial" w:hAnsi="Arial"/>
          <w:sz w:val="22"/>
          <w:szCs w:val="22"/>
          <w:lang w:val="de-DE"/>
        </w:rPr>
        <w:t>E. (Esther) Moesker</w:t>
      </w:r>
    </w:p>
    <w:p w:rsidR="002A2FF1" w:rsidRPr="00B8062A" w:rsidRDefault="002A2FF1" w:rsidP="002A2FF1">
      <w:pPr>
        <w:rPr>
          <w:rFonts w:ascii="Arial" w:eastAsia="Times New Roman" w:hAnsi="Arial"/>
          <w:sz w:val="22"/>
          <w:szCs w:val="22"/>
        </w:rPr>
      </w:pPr>
    </w:p>
    <w:p w:rsidR="002A2FF1" w:rsidRPr="00B8062A" w:rsidRDefault="002A2FF1" w:rsidP="002A2FF1">
      <w:pPr>
        <w:rPr>
          <w:rFonts w:ascii="Arial" w:eastAsia="Arial" w:hAnsi="Arial"/>
          <w:b/>
          <w:sz w:val="22"/>
          <w:szCs w:val="22"/>
        </w:rPr>
      </w:pPr>
      <w:r w:rsidRPr="00B8062A">
        <w:rPr>
          <w:rFonts w:ascii="Arial" w:eastAsia="Arial" w:hAnsi="Arial"/>
          <w:b/>
          <w:sz w:val="22"/>
          <w:szCs w:val="22"/>
          <w:lang w:val="de-DE"/>
        </w:rPr>
        <w:t xml:space="preserve">Neubau </w:t>
      </w:r>
      <w:proofErr w:type="spellStart"/>
      <w:r w:rsidRPr="00B8062A">
        <w:rPr>
          <w:rFonts w:ascii="Arial" w:eastAsia="Arial" w:hAnsi="Arial"/>
          <w:b/>
          <w:sz w:val="22"/>
          <w:szCs w:val="22"/>
          <w:lang w:val="de-DE"/>
        </w:rPr>
        <w:t>Groninger</w:t>
      </w:r>
      <w:proofErr w:type="spellEnd"/>
      <w:r w:rsidRPr="00B8062A">
        <w:rPr>
          <w:rFonts w:ascii="Arial" w:eastAsia="Arial" w:hAnsi="Arial"/>
          <w:b/>
          <w:sz w:val="22"/>
          <w:szCs w:val="22"/>
          <w:lang w:val="de-DE"/>
        </w:rPr>
        <w:t xml:space="preserve"> Museum</w:t>
      </w: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  <w:u w:val="single"/>
        </w:rPr>
      </w:pPr>
      <w:r w:rsidRPr="00B8062A">
        <w:rPr>
          <w:rFonts w:ascii="Arial" w:eastAsia="Arial" w:hAnsi="Arial"/>
          <w:sz w:val="22"/>
          <w:szCs w:val="22"/>
          <w:u w:val="single"/>
          <w:lang w:val="de-DE"/>
        </w:rPr>
        <w:t>Architekten</w:t>
      </w:r>
    </w:p>
    <w:p w:rsidR="002A2FF1" w:rsidRPr="00B8062A" w:rsidRDefault="002A2FF1" w:rsidP="002A2FF1">
      <w:pPr>
        <w:numPr>
          <w:ilvl w:val="0"/>
          <w:numId w:val="2"/>
        </w:numPr>
        <w:ind w:left="709" w:hanging="425"/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Chefarchitekt: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r w:rsidRPr="00B8062A">
        <w:rPr>
          <w:rFonts w:ascii="Arial" w:eastAsia="Arial" w:hAnsi="Arial"/>
          <w:sz w:val="22"/>
          <w:szCs w:val="22"/>
          <w:lang w:val="de-DE"/>
        </w:rPr>
        <w:t xml:space="preserve">Alessandro </w:t>
      </w: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Mendini</w:t>
      </w:r>
      <w:proofErr w:type="spellEnd"/>
    </w:p>
    <w:p w:rsidR="002A2FF1" w:rsidRPr="00B8062A" w:rsidRDefault="00180D54" w:rsidP="002A2FF1">
      <w:pPr>
        <w:numPr>
          <w:ilvl w:val="0"/>
          <w:numId w:val="2"/>
        </w:numPr>
        <w:ind w:left="709" w:hanging="425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  <w:lang w:val="de-DE"/>
        </w:rPr>
        <w:t xml:space="preserve">Gastarchitekten </w:t>
      </w:r>
      <w:r w:rsidR="002A2FF1" w:rsidRPr="00B8062A">
        <w:rPr>
          <w:rFonts w:ascii="Arial" w:eastAsia="Arial" w:hAnsi="Arial"/>
          <w:sz w:val="22"/>
          <w:szCs w:val="22"/>
          <w:lang w:val="de-DE"/>
        </w:rPr>
        <w:t xml:space="preserve">1994: Philippe Starck, Michele de </w:t>
      </w:r>
      <w:proofErr w:type="spellStart"/>
      <w:r w:rsidR="002A2FF1" w:rsidRPr="00B8062A">
        <w:rPr>
          <w:rFonts w:ascii="Arial" w:eastAsia="Arial" w:hAnsi="Arial"/>
          <w:sz w:val="22"/>
          <w:szCs w:val="22"/>
          <w:lang w:val="de-DE"/>
        </w:rPr>
        <w:t>Lucchi</w:t>
      </w:r>
      <w:proofErr w:type="spellEnd"/>
      <w:r w:rsidR="002A2FF1">
        <w:rPr>
          <w:rFonts w:ascii="Arial" w:eastAsia="Arial" w:hAnsi="Arial"/>
          <w:sz w:val="22"/>
          <w:szCs w:val="22"/>
          <w:lang w:val="de-DE"/>
        </w:rPr>
        <w:t>,</w:t>
      </w:r>
      <w:r w:rsidR="002A2FF1" w:rsidRPr="00B8062A">
        <w:rPr>
          <w:rFonts w:ascii="Arial" w:eastAsia="Arial" w:hAnsi="Arial"/>
          <w:sz w:val="22"/>
          <w:szCs w:val="22"/>
          <w:lang w:val="de-DE"/>
        </w:rPr>
        <w:t xml:space="preserve"> Coop </w:t>
      </w:r>
      <w:proofErr w:type="spellStart"/>
      <w:r w:rsidR="002A2FF1" w:rsidRPr="00B8062A">
        <w:rPr>
          <w:rFonts w:ascii="Arial" w:eastAsia="Arial" w:hAnsi="Arial"/>
          <w:sz w:val="22"/>
          <w:szCs w:val="22"/>
          <w:lang w:val="de-DE"/>
        </w:rPr>
        <w:t>Himmelb</w:t>
      </w:r>
      <w:proofErr w:type="spellEnd"/>
      <w:r w:rsidR="002A2FF1" w:rsidRPr="00B8062A">
        <w:rPr>
          <w:rFonts w:ascii="Arial" w:eastAsia="Arial" w:hAnsi="Arial"/>
          <w:sz w:val="22"/>
          <w:szCs w:val="22"/>
          <w:lang w:val="de-DE"/>
        </w:rPr>
        <w:t>(l)au</w:t>
      </w:r>
      <w:r w:rsidR="002A2FF1" w:rsidRPr="00B8062A">
        <w:rPr>
          <w:rFonts w:ascii="Arial" w:eastAsia="Arial" w:hAnsi="Arial"/>
          <w:sz w:val="22"/>
          <w:szCs w:val="22"/>
          <w:lang w:val="de-DE"/>
        </w:rPr>
        <w:br/>
        <w:t>Gastarchitekten 2010: Studio Job, Maarten Baas</w:t>
      </w:r>
      <w:r w:rsidR="002A2FF1">
        <w:rPr>
          <w:rFonts w:ascii="Arial" w:eastAsia="Arial" w:hAnsi="Arial"/>
          <w:sz w:val="22"/>
          <w:szCs w:val="22"/>
          <w:lang w:val="de-DE"/>
        </w:rPr>
        <w:t>,</w:t>
      </w:r>
      <w:r w:rsidR="002A2FF1" w:rsidRPr="00B8062A">
        <w:rPr>
          <w:rFonts w:ascii="Arial" w:eastAsia="Arial" w:hAnsi="Arial"/>
          <w:sz w:val="22"/>
          <w:szCs w:val="22"/>
          <w:lang w:val="de-DE"/>
        </w:rPr>
        <w:t xml:space="preserve"> Jaime </w:t>
      </w:r>
      <w:proofErr w:type="spellStart"/>
      <w:r w:rsidR="002A2FF1" w:rsidRPr="00B8062A">
        <w:rPr>
          <w:rFonts w:ascii="Arial" w:eastAsia="Arial" w:hAnsi="Arial"/>
          <w:sz w:val="22"/>
          <w:szCs w:val="22"/>
          <w:lang w:val="de-DE"/>
        </w:rPr>
        <w:t>Hayon</w:t>
      </w:r>
      <w:proofErr w:type="spellEnd"/>
    </w:p>
    <w:p w:rsidR="002A2FF1" w:rsidRPr="00B8062A" w:rsidRDefault="002A2FF1" w:rsidP="002A2FF1">
      <w:pPr>
        <w:ind w:left="709"/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Zusammenarbeit mit: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r w:rsidRPr="00B8062A">
        <w:rPr>
          <w:rFonts w:ascii="Arial" w:eastAsia="Arial" w:hAnsi="Arial"/>
          <w:sz w:val="22"/>
          <w:szCs w:val="22"/>
          <w:lang w:val="de-DE"/>
        </w:rPr>
        <w:t xml:space="preserve">Team 4 </w:t>
      </w: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Architecten</w:t>
      </w:r>
      <w:proofErr w:type="spellEnd"/>
      <w:r w:rsidRPr="00B8062A">
        <w:rPr>
          <w:rFonts w:ascii="Arial" w:eastAsia="Arial" w:hAnsi="Arial"/>
          <w:sz w:val="22"/>
          <w:szCs w:val="22"/>
          <w:lang w:val="de-DE"/>
        </w:rPr>
        <w:t xml:space="preserve">, Albert </w:t>
      </w: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Geertjes</w:t>
      </w:r>
      <w:proofErr w:type="spellEnd"/>
      <w:r>
        <w:rPr>
          <w:rFonts w:ascii="Arial" w:eastAsia="Arial" w:hAnsi="Arial"/>
          <w:sz w:val="22"/>
          <w:szCs w:val="22"/>
          <w:lang w:val="de-DE"/>
        </w:rPr>
        <w:t>,</w:t>
      </w:r>
      <w:r w:rsidRPr="00B8062A">
        <w:rPr>
          <w:rFonts w:ascii="Arial" w:eastAsia="Arial" w:hAnsi="Arial"/>
          <w:sz w:val="22"/>
          <w:szCs w:val="22"/>
          <w:lang w:val="de-DE"/>
        </w:rPr>
        <w:t xml:space="preserve"> Geert Koster</w:t>
      </w:r>
    </w:p>
    <w:p w:rsidR="002A2FF1" w:rsidRPr="00B8062A" w:rsidRDefault="002A2FF1" w:rsidP="002A2FF1">
      <w:pPr>
        <w:rPr>
          <w:rFonts w:ascii="Arial" w:eastAsia="Times New Roman" w:hAnsi="Arial"/>
          <w:sz w:val="22"/>
          <w:szCs w:val="22"/>
        </w:rPr>
      </w:pPr>
    </w:p>
    <w:p w:rsidR="000D5B28" w:rsidRDefault="000D5B28" w:rsidP="002A2FF1">
      <w:pPr>
        <w:rPr>
          <w:rFonts w:ascii="Arial" w:eastAsia="Arial" w:hAnsi="Arial"/>
          <w:sz w:val="22"/>
          <w:szCs w:val="22"/>
          <w:lang w:val="de-DE"/>
        </w:rPr>
      </w:pPr>
    </w:p>
    <w:p w:rsidR="000D5B28" w:rsidRDefault="000D5B28" w:rsidP="002A2FF1">
      <w:pPr>
        <w:rPr>
          <w:rFonts w:ascii="Arial" w:eastAsia="Arial" w:hAnsi="Arial"/>
          <w:sz w:val="22"/>
          <w:szCs w:val="22"/>
          <w:lang w:val="de-DE"/>
        </w:rPr>
      </w:pP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 xml:space="preserve">Chefarchitekt </w:t>
      </w: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Mendini</w:t>
      </w:r>
      <w:proofErr w:type="spellEnd"/>
      <w:r w:rsidRPr="00B8062A">
        <w:rPr>
          <w:rFonts w:ascii="Arial" w:eastAsia="Arial" w:hAnsi="Arial"/>
          <w:sz w:val="22"/>
          <w:szCs w:val="22"/>
          <w:lang w:val="de-DE"/>
        </w:rPr>
        <w:t xml:space="preserve"> (Mailand, 1931-2019) war nicht nur Architekt, sondern auch Designer, Künstler, Theoretiker und Dichter.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r w:rsidRPr="00B8062A">
        <w:rPr>
          <w:rFonts w:ascii="Arial" w:eastAsia="Arial" w:hAnsi="Arial"/>
          <w:sz w:val="22"/>
          <w:szCs w:val="22"/>
          <w:lang w:val="de-DE"/>
        </w:rPr>
        <w:t xml:space="preserve">In Kooperation mit anderen Designern und Architekten entstanden die Pavillons, in denen dank der ganz eigenen Ausstrahlung </w:t>
      </w:r>
      <w:proofErr w:type="spellStart"/>
      <w:r>
        <w:rPr>
          <w:rFonts w:ascii="Arial" w:eastAsia="Arial" w:hAnsi="Arial"/>
          <w:sz w:val="22"/>
          <w:szCs w:val="22"/>
          <w:lang w:val="de-DE"/>
        </w:rPr>
        <w:t>Wechselaus</w:t>
      </w:r>
      <w:r w:rsidRPr="00B8062A">
        <w:rPr>
          <w:rFonts w:ascii="Arial" w:eastAsia="Arial" w:hAnsi="Arial"/>
          <w:sz w:val="22"/>
          <w:szCs w:val="22"/>
          <w:lang w:val="de-DE"/>
        </w:rPr>
        <w:t>usstellungen</w:t>
      </w:r>
      <w:proofErr w:type="spellEnd"/>
      <w:r w:rsidRPr="00B8062A">
        <w:rPr>
          <w:rFonts w:ascii="Arial" w:eastAsia="Arial" w:hAnsi="Arial"/>
          <w:sz w:val="22"/>
          <w:szCs w:val="22"/>
          <w:lang w:val="de-DE"/>
        </w:rPr>
        <w:t xml:space="preserve"> </w:t>
      </w:r>
      <w:r>
        <w:rPr>
          <w:rFonts w:ascii="Arial" w:eastAsia="Arial" w:hAnsi="Arial"/>
          <w:sz w:val="22"/>
          <w:szCs w:val="22"/>
          <w:lang w:val="de-DE"/>
        </w:rPr>
        <w:t xml:space="preserve">und </w:t>
      </w:r>
      <w:r w:rsidRPr="00B8062A">
        <w:rPr>
          <w:rFonts w:ascii="Arial" w:eastAsia="Arial" w:hAnsi="Arial"/>
          <w:sz w:val="22"/>
          <w:szCs w:val="22"/>
          <w:lang w:val="de-DE"/>
        </w:rPr>
        <w:t>ein spezifischer Teil der Sammlung präsentiert werden.</w:t>
      </w:r>
    </w:p>
    <w:p w:rsidR="002A2FF1" w:rsidRPr="00B8062A" w:rsidRDefault="002A2FF1" w:rsidP="002A2FF1">
      <w:pPr>
        <w:rPr>
          <w:rFonts w:ascii="Arial" w:eastAsia="Times New Roman" w:hAnsi="Arial"/>
          <w:sz w:val="22"/>
          <w:szCs w:val="22"/>
        </w:rPr>
      </w:pP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</w:rPr>
      </w:pP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Mendinis</w:t>
      </w:r>
      <w:proofErr w:type="spellEnd"/>
      <w:r w:rsidRPr="00B8062A">
        <w:rPr>
          <w:rFonts w:ascii="Arial" w:eastAsia="Arial" w:hAnsi="Arial"/>
          <w:sz w:val="22"/>
          <w:szCs w:val="22"/>
          <w:lang w:val="de-DE"/>
        </w:rPr>
        <w:t xml:space="preserve"> Grundplan besteht aus drei einfachen, voneinander unabhängigen Baukörpern, die längs im Verbindungskanal liegen und im Innern über Korridore miteinander verbunden sind.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r w:rsidRPr="00B8062A">
        <w:rPr>
          <w:rFonts w:ascii="Arial" w:eastAsia="Arial" w:hAnsi="Arial"/>
          <w:sz w:val="22"/>
          <w:szCs w:val="22"/>
          <w:lang w:val="de-DE"/>
        </w:rPr>
        <w:t>Jeder Baukörper umfasst mehrere Teile: die auf</w:t>
      </w:r>
      <w:r>
        <w:rPr>
          <w:rFonts w:ascii="Arial" w:eastAsia="Arial" w:hAnsi="Arial"/>
          <w:sz w:val="22"/>
          <w:szCs w:val="22"/>
          <w:lang w:val="de-DE"/>
        </w:rPr>
        <w:t>einander</w:t>
      </w:r>
      <w:r w:rsidRPr="00B8062A">
        <w:rPr>
          <w:rFonts w:ascii="Arial" w:eastAsia="Arial" w:hAnsi="Arial"/>
          <w:sz w:val="22"/>
          <w:szCs w:val="22"/>
          <w:lang w:val="de-DE"/>
        </w:rPr>
        <w:t xml:space="preserve"> </w:t>
      </w:r>
      <w:r>
        <w:rPr>
          <w:rFonts w:ascii="Arial" w:eastAsia="Arial" w:hAnsi="Arial"/>
          <w:sz w:val="22"/>
          <w:szCs w:val="22"/>
          <w:lang w:val="de-DE"/>
        </w:rPr>
        <w:t>bzw.</w:t>
      </w:r>
      <w:r w:rsidRPr="00B8062A">
        <w:rPr>
          <w:rFonts w:ascii="Arial" w:eastAsia="Arial" w:hAnsi="Arial"/>
          <w:sz w:val="22"/>
          <w:szCs w:val="22"/>
          <w:lang w:val="de-DE"/>
        </w:rPr>
        <w:t xml:space="preserve"> nebeneinander angeordneten Pavillons.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r w:rsidRPr="00B8062A">
        <w:rPr>
          <w:rFonts w:ascii="Arial" w:eastAsia="Arial" w:hAnsi="Arial"/>
          <w:sz w:val="22"/>
          <w:szCs w:val="22"/>
          <w:lang w:val="de-DE"/>
        </w:rPr>
        <w:t xml:space="preserve">Das verwendete Baumaterial und die dekorative Gestaltung der Pavillonfassaden geben einen Hinweis darauf, was </w:t>
      </w:r>
      <w:r>
        <w:rPr>
          <w:rFonts w:ascii="Arial" w:eastAsia="Arial" w:hAnsi="Arial"/>
          <w:sz w:val="22"/>
          <w:szCs w:val="22"/>
          <w:lang w:val="de-DE"/>
        </w:rPr>
        <w:t>im Innern zu finden ist</w:t>
      </w:r>
      <w:r w:rsidRPr="00B8062A">
        <w:rPr>
          <w:rFonts w:ascii="Arial" w:eastAsia="Arial" w:hAnsi="Arial"/>
          <w:sz w:val="22"/>
          <w:szCs w:val="22"/>
          <w:lang w:val="de-DE"/>
        </w:rPr>
        <w:t>: Kulturgeschichte, Kunsthandwerk, bildende Kunst und Design.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r w:rsidRPr="00B8062A">
        <w:rPr>
          <w:rFonts w:ascii="Arial" w:eastAsia="Arial" w:hAnsi="Arial"/>
          <w:sz w:val="22"/>
          <w:szCs w:val="22"/>
          <w:lang w:val="de-DE"/>
        </w:rPr>
        <w:t xml:space="preserve">Das </w:t>
      </w: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Groninger</w:t>
      </w:r>
      <w:proofErr w:type="spellEnd"/>
      <w:r w:rsidRPr="00B8062A">
        <w:rPr>
          <w:rFonts w:ascii="Arial" w:eastAsia="Arial" w:hAnsi="Arial"/>
          <w:sz w:val="22"/>
          <w:szCs w:val="22"/>
          <w:lang w:val="de-DE"/>
        </w:rPr>
        <w:t xml:space="preserve"> Museums ist weltberühmt und gilt national wie international als ein Höhepunkt der postmodernen Architektur.</w:t>
      </w:r>
    </w:p>
    <w:p w:rsidR="002A2FF1" w:rsidRPr="00B8062A" w:rsidRDefault="002A2FF1" w:rsidP="002A2FF1">
      <w:pPr>
        <w:rPr>
          <w:rFonts w:ascii="Arial" w:eastAsia="Times New Roman" w:hAnsi="Arial"/>
          <w:sz w:val="22"/>
          <w:szCs w:val="22"/>
        </w:rPr>
      </w:pP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2010 wurde das Gebäude revitalisiert,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r w:rsidRPr="00B8062A">
        <w:rPr>
          <w:rFonts w:ascii="Arial" w:eastAsia="Arial" w:hAnsi="Arial"/>
          <w:sz w:val="22"/>
          <w:szCs w:val="22"/>
          <w:lang w:val="de-DE"/>
        </w:rPr>
        <w:t>Glanz und Farben erstrahlen wieder wie neu.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r w:rsidRPr="00B8062A">
        <w:rPr>
          <w:rFonts w:ascii="Arial" w:eastAsia="Arial" w:hAnsi="Arial"/>
          <w:sz w:val="22"/>
          <w:szCs w:val="22"/>
          <w:lang w:val="de-DE"/>
        </w:rPr>
        <w:t xml:space="preserve">Die Designer Maarten Baas, Studio Job und Jaime </w:t>
      </w: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Hayon</w:t>
      </w:r>
      <w:proofErr w:type="spellEnd"/>
      <w:r w:rsidRPr="00B8062A">
        <w:rPr>
          <w:rFonts w:ascii="Arial" w:eastAsia="Arial" w:hAnsi="Arial"/>
          <w:sz w:val="22"/>
          <w:szCs w:val="22"/>
          <w:lang w:val="de-DE"/>
        </w:rPr>
        <w:t xml:space="preserve"> gestalteten einige Räume neu: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r w:rsidRPr="00B8062A">
        <w:rPr>
          <w:rFonts w:ascii="Arial" w:eastAsia="Arial" w:hAnsi="Arial"/>
          <w:sz w:val="22"/>
          <w:szCs w:val="22"/>
          <w:lang w:val="de-DE"/>
        </w:rPr>
        <w:t xml:space="preserve">Sie entwarfen das </w:t>
      </w: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MendiniRestaurant</w:t>
      </w:r>
      <w:proofErr w:type="spellEnd"/>
      <w:r w:rsidRPr="00B8062A">
        <w:rPr>
          <w:rFonts w:ascii="Arial" w:eastAsia="Arial" w:hAnsi="Arial"/>
          <w:sz w:val="22"/>
          <w:szCs w:val="22"/>
          <w:lang w:val="de-DE"/>
        </w:rPr>
        <w:t>, die Job Lounge und das Info Center.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r w:rsidRPr="00B8062A">
        <w:rPr>
          <w:rFonts w:ascii="Arial" w:eastAsia="Arial" w:hAnsi="Arial"/>
          <w:sz w:val="22"/>
          <w:szCs w:val="22"/>
          <w:lang w:val="de-DE"/>
        </w:rPr>
        <w:t xml:space="preserve">2015 kam </w:t>
      </w:r>
      <w:r>
        <w:rPr>
          <w:rFonts w:ascii="Arial" w:eastAsia="Arial" w:hAnsi="Arial"/>
          <w:sz w:val="22"/>
          <w:szCs w:val="22"/>
          <w:lang w:val="de-DE"/>
        </w:rPr>
        <w:t xml:space="preserve">überdies </w:t>
      </w:r>
      <w:r w:rsidRPr="00B8062A">
        <w:rPr>
          <w:rFonts w:ascii="Arial" w:eastAsia="Arial" w:hAnsi="Arial"/>
          <w:sz w:val="22"/>
          <w:szCs w:val="22"/>
          <w:lang w:val="de-DE"/>
        </w:rPr>
        <w:t xml:space="preserve">das Mitmach-Atelier von Jaime </w:t>
      </w: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Hayon</w:t>
      </w:r>
      <w:proofErr w:type="spellEnd"/>
      <w:r w:rsidRPr="00B8062A">
        <w:rPr>
          <w:rFonts w:ascii="Arial" w:eastAsia="Arial" w:hAnsi="Arial"/>
          <w:sz w:val="22"/>
          <w:szCs w:val="22"/>
          <w:lang w:val="de-DE"/>
        </w:rPr>
        <w:t xml:space="preserve"> hinzu.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r w:rsidRPr="00B8062A">
        <w:rPr>
          <w:rFonts w:ascii="Arial" w:eastAsia="Arial" w:hAnsi="Arial"/>
          <w:sz w:val="22"/>
          <w:szCs w:val="22"/>
          <w:lang w:val="de-DE"/>
        </w:rPr>
        <w:t xml:space="preserve">2019 erwarb das </w:t>
      </w: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Groninger</w:t>
      </w:r>
      <w:proofErr w:type="spellEnd"/>
      <w:r w:rsidRPr="00B8062A">
        <w:rPr>
          <w:rFonts w:ascii="Arial" w:eastAsia="Arial" w:hAnsi="Arial"/>
          <w:sz w:val="22"/>
          <w:szCs w:val="22"/>
          <w:lang w:val="de-DE"/>
        </w:rPr>
        <w:t xml:space="preserve"> Museum die </w:t>
      </w:r>
      <w:r w:rsidRPr="00B8062A">
        <w:rPr>
          <w:rFonts w:ascii="Arial" w:eastAsia="Arial" w:hAnsi="Arial"/>
          <w:i/>
          <w:sz w:val="22"/>
          <w:szCs w:val="22"/>
          <w:lang w:val="de-DE"/>
        </w:rPr>
        <w:t xml:space="preserve">Grand </w:t>
      </w:r>
      <w:proofErr w:type="spellStart"/>
      <w:r w:rsidRPr="00B8062A">
        <w:rPr>
          <w:rFonts w:ascii="Arial" w:eastAsia="Arial" w:hAnsi="Arial"/>
          <w:i/>
          <w:sz w:val="22"/>
          <w:szCs w:val="22"/>
          <w:lang w:val="de-DE"/>
        </w:rPr>
        <w:t>Stairwell</w:t>
      </w:r>
      <w:proofErr w:type="spellEnd"/>
      <w:r w:rsidRPr="00B8062A">
        <w:rPr>
          <w:rFonts w:ascii="Arial" w:eastAsia="Arial" w:hAnsi="Arial"/>
          <w:i/>
          <w:sz w:val="22"/>
          <w:szCs w:val="22"/>
          <w:lang w:val="de-DE"/>
        </w:rPr>
        <w:t xml:space="preserve"> Installation</w:t>
      </w:r>
      <w:r w:rsidRPr="00B8062A">
        <w:rPr>
          <w:rFonts w:ascii="Arial" w:eastAsia="Arial" w:hAnsi="Arial"/>
          <w:sz w:val="22"/>
          <w:szCs w:val="22"/>
          <w:lang w:val="de-DE"/>
        </w:rPr>
        <w:t xml:space="preserve"> des US-amerikanischen Glaskünstlers Dale </w:t>
      </w: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Chihuly</w:t>
      </w:r>
      <w:proofErr w:type="spellEnd"/>
      <w:r w:rsidRPr="00B8062A">
        <w:rPr>
          <w:rFonts w:ascii="Arial" w:eastAsia="Arial" w:hAnsi="Arial"/>
          <w:sz w:val="22"/>
          <w:szCs w:val="22"/>
          <w:lang w:val="de-DE"/>
        </w:rPr>
        <w:t>.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r w:rsidRPr="00B8062A">
        <w:rPr>
          <w:rFonts w:ascii="Arial" w:eastAsia="Arial" w:hAnsi="Arial"/>
          <w:sz w:val="22"/>
          <w:szCs w:val="22"/>
          <w:lang w:val="de-DE"/>
        </w:rPr>
        <w:t>Es ist der größte Ankauf in der Geschichte des Museum. Die Installation wird im Treppensaal ständig zu sehen sein.</w:t>
      </w:r>
      <w:r w:rsidRPr="00B8062A">
        <w:rPr>
          <w:rFonts w:ascii="Arial" w:eastAsia="Arial" w:hAnsi="Arial"/>
          <w:sz w:val="22"/>
          <w:szCs w:val="22"/>
        </w:rPr>
        <w:t xml:space="preserve"> </w:t>
      </w:r>
    </w:p>
    <w:p w:rsidR="002A2FF1" w:rsidRPr="00B8062A" w:rsidRDefault="002A2FF1" w:rsidP="002A2FF1">
      <w:pPr>
        <w:rPr>
          <w:rFonts w:ascii="Arial" w:eastAsia="Times New Roman" w:hAnsi="Arial"/>
          <w:sz w:val="22"/>
          <w:szCs w:val="22"/>
        </w:rPr>
      </w:pP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 xml:space="preserve">Insgesamt bietet das Museum </w:t>
      </w:r>
      <w:r>
        <w:rPr>
          <w:rFonts w:ascii="Arial" w:eastAsia="Arial" w:hAnsi="Arial"/>
          <w:sz w:val="22"/>
          <w:szCs w:val="22"/>
          <w:lang w:val="de-DE"/>
        </w:rPr>
        <w:t xml:space="preserve">eine </w:t>
      </w:r>
      <w:r w:rsidRPr="00536DC5">
        <w:rPr>
          <w:rFonts w:ascii="Arial" w:eastAsia="Arial" w:hAnsi="Arial"/>
          <w:sz w:val="22"/>
          <w:szCs w:val="22"/>
          <w:lang w:val="de-DE"/>
        </w:rPr>
        <w:t xml:space="preserve">Ausstellungsfläche </w:t>
      </w:r>
      <w:r>
        <w:rPr>
          <w:rFonts w:ascii="Arial" w:eastAsia="Arial" w:hAnsi="Arial"/>
          <w:sz w:val="22"/>
          <w:szCs w:val="22"/>
          <w:lang w:val="de-DE"/>
        </w:rPr>
        <w:t xml:space="preserve">von </w:t>
      </w:r>
      <w:r w:rsidRPr="00B8062A">
        <w:rPr>
          <w:rFonts w:ascii="Arial" w:eastAsia="Arial" w:hAnsi="Arial"/>
          <w:sz w:val="22"/>
          <w:szCs w:val="22"/>
          <w:lang w:val="de-DE"/>
        </w:rPr>
        <w:t xml:space="preserve">5.000 m². </w:t>
      </w:r>
    </w:p>
    <w:p w:rsidR="002A2FF1" w:rsidRPr="00B8062A" w:rsidRDefault="002A2FF1" w:rsidP="002A2FF1">
      <w:pPr>
        <w:rPr>
          <w:rFonts w:ascii="Arial" w:eastAsia="Times New Roman" w:hAnsi="Arial"/>
          <w:sz w:val="22"/>
          <w:szCs w:val="22"/>
        </w:rPr>
      </w:pPr>
    </w:p>
    <w:p w:rsidR="002A2FF1" w:rsidRPr="00B8062A" w:rsidRDefault="002A2FF1" w:rsidP="002A2FF1">
      <w:pPr>
        <w:rPr>
          <w:rFonts w:ascii="Arial" w:eastAsia="Arial" w:hAnsi="Arial"/>
          <w:b/>
          <w:sz w:val="22"/>
          <w:szCs w:val="22"/>
        </w:rPr>
      </w:pPr>
      <w:r w:rsidRPr="00B8062A">
        <w:rPr>
          <w:rFonts w:ascii="Arial" w:eastAsia="Arial" w:hAnsi="Arial"/>
          <w:b/>
          <w:sz w:val="22"/>
          <w:szCs w:val="22"/>
          <w:lang w:val="de-DE"/>
        </w:rPr>
        <w:t>Mission Statement</w:t>
      </w:r>
    </w:p>
    <w:p w:rsidR="002A2FF1" w:rsidRPr="00B8062A" w:rsidRDefault="002A2FF1" w:rsidP="002A2FF1">
      <w:pPr>
        <w:rPr>
          <w:rFonts w:ascii="Arial" w:hAnsi="Arial"/>
          <w:color w:val="000000"/>
          <w:sz w:val="22"/>
          <w:szCs w:val="22"/>
          <w:shd w:val="clear" w:color="auto" w:fill="FFFFFF"/>
        </w:rPr>
      </w:pPr>
      <w:r w:rsidRPr="00B8062A">
        <w:rPr>
          <w:rFonts w:ascii="Arial" w:hAnsi="Arial"/>
          <w:color w:val="000000"/>
          <w:sz w:val="22"/>
          <w:szCs w:val="22"/>
          <w:shd w:val="clear" w:color="auto" w:fill="FFFFFF"/>
          <w:lang w:val="de-DE"/>
        </w:rPr>
        <w:t xml:space="preserve">Das </w:t>
      </w:r>
      <w:proofErr w:type="spellStart"/>
      <w:r w:rsidRPr="00B8062A">
        <w:rPr>
          <w:rFonts w:ascii="Arial" w:hAnsi="Arial"/>
          <w:color w:val="000000"/>
          <w:sz w:val="22"/>
          <w:szCs w:val="22"/>
          <w:shd w:val="clear" w:color="auto" w:fill="FFFFFF"/>
          <w:lang w:val="de-DE"/>
        </w:rPr>
        <w:t>Groninger</w:t>
      </w:r>
      <w:proofErr w:type="spellEnd"/>
      <w:r w:rsidRPr="00B8062A">
        <w:rPr>
          <w:rFonts w:ascii="Arial" w:hAnsi="Arial"/>
          <w:color w:val="000000"/>
          <w:sz w:val="22"/>
          <w:szCs w:val="22"/>
          <w:shd w:val="clear" w:color="auto" w:fill="FFFFFF"/>
          <w:lang w:val="de-DE"/>
        </w:rPr>
        <w:t xml:space="preserve"> Museum ist extrovertiert, eigenwillig und bunt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de-DE"/>
        </w:rPr>
        <w:t xml:space="preserve">. </w:t>
      </w:r>
      <w:r w:rsidRPr="00B8062A">
        <w:rPr>
          <w:rFonts w:ascii="Arial" w:hAnsi="Arial"/>
          <w:color w:val="000000"/>
          <w:sz w:val="22"/>
          <w:szCs w:val="22"/>
          <w:shd w:val="clear" w:color="auto" w:fill="FFFFFF"/>
          <w:lang w:val="de-DE"/>
        </w:rPr>
        <w:t xml:space="preserve">Die Sammlungen und Präsentationen bilden 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de-DE"/>
        </w:rPr>
        <w:t xml:space="preserve">den Kern </w:t>
      </w:r>
      <w:r w:rsidRPr="00B8062A">
        <w:rPr>
          <w:rFonts w:ascii="Arial" w:hAnsi="Arial"/>
          <w:color w:val="000000"/>
          <w:sz w:val="22"/>
          <w:szCs w:val="22"/>
          <w:shd w:val="clear" w:color="auto" w:fill="FFFFFF"/>
          <w:lang w:val="de-DE"/>
        </w:rPr>
        <w:t xml:space="preserve">des </w:t>
      </w:r>
      <w:proofErr w:type="spellStart"/>
      <w:r w:rsidRPr="00B8062A">
        <w:rPr>
          <w:rFonts w:ascii="Arial" w:hAnsi="Arial"/>
          <w:color w:val="000000"/>
          <w:sz w:val="22"/>
          <w:szCs w:val="22"/>
          <w:shd w:val="clear" w:color="auto" w:fill="FFFFFF"/>
          <w:lang w:val="de-DE"/>
        </w:rPr>
        <w:t>Groninger</w:t>
      </w:r>
      <w:proofErr w:type="spellEnd"/>
      <w:r w:rsidRPr="00B8062A">
        <w:rPr>
          <w:rFonts w:ascii="Arial" w:hAnsi="Arial"/>
          <w:color w:val="000000"/>
          <w:sz w:val="22"/>
          <w:szCs w:val="22"/>
          <w:shd w:val="clear" w:color="auto" w:fill="FFFFFF"/>
          <w:lang w:val="de-DE"/>
        </w:rPr>
        <w:t xml:space="preserve"> Museums.</w:t>
      </w:r>
      <w:r w:rsidRPr="00B8062A">
        <w:rPr>
          <w:rFonts w:ascii="Arial" w:hAnsi="Arial"/>
          <w:sz w:val="22"/>
          <w:szCs w:val="22"/>
          <w:shd w:val="clear" w:color="auto" w:fill="FFFFFF"/>
        </w:rPr>
        <w:t xml:space="preserve"> </w:t>
      </w:r>
      <w:r w:rsidRPr="00B8062A">
        <w:rPr>
          <w:rFonts w:ascii="Arial" w:hAnsi="Arial"/>
          <w:color w:val="000000"/>
          <w:sz w:val="22"/>
          <w:szCs w:val="22"/>
          <w:shd w:val="clear" w:color="auto" w:fill="FFFFFF"/>
          <w:lang w:val="de-DE"/>
        </w:rPr>
        <w:t>Das Publikum steht bei allen Aktivitäten im Mittelpunkt.</w:t>
      </w:r>
      <w:r w:rsidRPr="00B8062A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</w:t>
      </w:r>
      <w:r w:rsidRPr="00B8062A">
        <w:rPr>
          <w:rFonts w:ascii="Arial" w:hAnsi="Arial"/>
          <w:color w:val="000000"/>
          <w:sz w:val="22"/>
          <w:szCs w:val="22"/>
          <w:shd w:val="clear" w:color="auto" w:fill="FFFFFF"/>
          <w:lang w:val="de-DE"/>
        </w:rPr>
        <w:t xml:space="preserve">Das </w:t>
      </w:r>
      <w:proofErr w:type="spellStart"/>
      <w:r w:rsidRPr="00B8062A">
        <w:rPr>
          <w:rFonts w:ascii="Arial" w:hAnsi="Arial"/>
          <w:color w:val="000000"/>
          <w:sz w:val="22"/>
          <w:szCs w:val="22"/>
          <w:shd w:val="clear" w:color="auto" w:fill="FFFFFF"/>
          <w:lang w:val="de-DE"/>
        </w:rPr>
        <w:t>Groninger</w:t>
      </w:r>
      <w:proofErr w:type="spellEnd"/>
      <w:r w:rsidRPr="00B8062A">
        <w:rPr>
          <w:rFonts w:ascii="Arial" w:hAnsi="Arial"/>
          <w:color w:val="000000"/>
          <w:sz w:val="22"/>
          <w:szCs w:val="22"/>
          <w:shd w:val="clear" w:color="auto" w:fill="FFFFFF"/>
          <w:lang w:val="de-DE"/>
        </w:rPr>
        <w:t xml:space="preserve"> Museum wendet sich an ein breites Publikum, will es zum Staunen bringen, zur Meinungsbildung beitragen und zu vielfältiger Nutzung einladen</w:t>
      </w:r>
      <w:r w:rsidR="00180D54">
        <w:rPr>
          <w:rFonts w:ascii="Arial" w:hAnsi="Arial"/>
          <w:color w:val="000000"/>
          <w:sz w:val="22"/>
          <w:szCs w:val="22"/>
          <w:shd w:val="clear" w:color="auto" w:fill="FFFFFF"/>
          <w:lang w:val="de-DE"/>
        </w:rPr>
        <w:t>.</w:t>
      </w:r>
    </w:p>
    <w:p w:rsidR="002A2FF1" w:rsidRPr="00B8062A" w:rsidRDefault="002A2FF1" w:rsidP="002A2FF1">
      <w:pPr>
        <w:rPr>
          <w:rFonts w:ascii="Arial" w:eastAsia="Times New Roman" w:hAnsi="Arial"/>
          <w:sz w:val="22"/>
          <w:szCs w:val="22"/>
        </w:rPr>
      </w:pPr>
    </w:p>
    <w:p w:rsidR="002A2FF1" w:rsidRPr="00B8062A" w:rsidRDefault="002A2FF1" w:rsidP="002A2FF1">
      <w:pPr>
        <w:rPr>
          <w:rFonts w:ascii="Arial" w:eastAsia="Arial" w:hAnsi="Arial"/>
          <w:b/>
          <w:sz w:val="22"/>
          <w:szCs w:val="22"/>
        </w:rPr>
      </w:pPr>
      <w:r w:rsidRPr="00B8062A">
        <w:rPr>
          <w:rFonts w:ascii="Arial" w:eastAsia="Arial" w:hAnsi="Arial"/>
          <w:b/>
          <w:sz w:val="22"/>
          <w:szCs w:val="22"/>
          <w:lang w:val="de-DE"/>
        </w:rPr>
        <w:t>Sammlungs</w:t>
      </w:r>
      <w:r>
        <w:rPr>
          <w:rFonts w:ascii="Arial" w:eastAsia="Arial" w:hAnsi="Arial"/>
          <w:b/>
          <w:sz w:val="22"/>
          <w:szCs w:val="22"/>
          <w:lang w:val="de-DE"/>
        </w:rPr>
        <w:t>bereiche</w:t>
      </w:r>
    </w:p>
    <w:p w:rsidR="002A2FF1" w:rsidRPr="00D76FC9" w:rsidRDefault="002A2FF1" w:rsidP="002A2FF1">
      <w:pPr>
        <w:numPr>
          <w:ilvl w:val="0"/>
          <w:numId w:val="4"/>
        </w:numPr>
        <w:tabs>
          <w:tab w:val="left" w:pos="993"/>
        </w:tabs>
        <w:ind w:hanging="720"/>
        <w:rPr>
          <w:rFonts w:ascii="Arial" w:eastAsia="Arial" w:hAnsi="Arial"/>
          <w:sz w:val="22"/>
          <w:szCs w:val="22"/>
        </w:rPr>
      </w:pPr>
      <w:r w:rsidRPr="00D76FC9">
        <w:rPr>
          <w:rFonts w:ascii="Arial" w:eastAsia="Arial" w:hAnsi="Arial"/>
          <w:sz w:val="22"/>
          <w:szCs w:val="22"/>
          <w:lang w:val="de-DE"/>
        </w:rPr>
        <w:t>Archäologie und Geschichte Groningens</w:t>
      </w:r>
    </w:p>
    <w:p w:rsidR="002A2FF1" w:rsidRPr="00B8062A" w:rsidRDefault="002A2FF1" w:rsidP="002A2FF1">
      <w:pPr>
        <w:numPr>
          <w:ilvl w:val="0"/>
          <w:numId w:val="4"/>
        </w:numPr>
        <w:tabs>
          <w:tab w:val="left" w:pos="993"/>
        </w:tabs>
        <w:ind w:hanging="720"/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Alte Kunst 1500-1950</w:t>
      </w:r>
    </w:p>
    <w:p w:rsidR="002A2FF1" w:rsidRPr="00B8062A" w:rsidRDefault="002A2FF1" w:rsidP="002A2FF1">
      <w:pPr>
        <w:numPr>
          <w:ilvl w:val="0"/>
          <w:numId w:val="4"/>
        </w:numPr>
        <w:tabs>
          <w:tab w:val="left" w:pos="993"/>
        </w:tabs>
        <w:ind w:hanging="720"/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Kunst nach 1950</w:t>
      </w:r>
    </w:p>
    <w:p w:rsidR="002A2FF1" w:rsidRPr="00B8062A" w:rsidRDefault="002A2FF1" w:rsidP="002A2FF1">
      <w:pPr>
        <w:numPr>
          <w:ilvl w:val="0"/>
          <w:numId w:val="4"/>
        </w:numPr>
        <w:tabs>
          <w:tab w:val="left" w:pos="993"/>
        </w:tabs>
        <w:ind w:hanging="720"/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Aktuelle und zeitgenössische Kunst, Design, Fotografie und Mode</w:t>
      </w:r>
    </w:p>
    <w:p w:rsidR="002A2FF1" w:rsidRPr="00B8062A" w:rsidRDefault="002A2FF1" w:rsidP="002A2FF1">
      <w:pPr>
        <w:numPr>
          <w:ilvl w:val="0"/>
          <w:numId w:val="4"/>
        </w:numPr>
        <w:tabs>
          <w:tab w:val="left" w:pos="993"/>
        </w:tabs>
        <w:ind w:hanging="720"/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Keramik</w:t>
      </w:r>
    </w:p>
    <w:p w:rsidR="002A2FF1" w:rsidRPr="00B8062A" w:rsidRDefault="002A2FF1" w:rsidP="002A2FF1">
      <w:pPr>
        <w:tabs>
          <w:tab w:val="left" w:pos="851"/>
        </w:tabs>
        <w:ind w:left="851" w:hanging="851"/>
        <w:rPr>
          <w:rFonts w:ascii="Arial" w:eastAsia="Times New Roman" w:hAnsi="Arial"/>
          <w:sz w:val="22"/>
          <w:szCs w:val="22"/>
        </w:rPr>
      </w:pPr>
    </w:p>
    <w:p w:rsidR="002A2FF1" w:rsidRPr="00B8062A" w:rsidRDefault="002A2FF1" w:rsidP="002A2FF1">
      <w:pPr>
        <w:rPr>
          <w:rFonts w:ascii="Arial" w:eastAsia="Arial" w:hAnsi="Arial"/>
          <w:b/>
          <w:sz w:val="22"/>
          <w:szCs w:val="22"/>
        </w:rPr>
      </w:pPr>
      <w:r w:rsidRPr="00B8062A">
        <w:rPr>
          <w:rFonts w:ascii="Arial" w:eastAsia="Arial" w:hAnsi="Arial"/>
          <w:b/>
          <w:sz w:val="22"/>
          <w:szCs w:val="22"/>
          <w:lang w:val="de-DE"/>
        </w:rPr>
        <w:t>Team</w:t>
      </w:r>
    </w:p>
    <w:p w:rsidR="000D5B28" w:rsidRDefault="000D5B28" w:rsidP="002A2FF1">
      <w:pPr>
        <w:rPr>
          <w:rFonts w:ascii="Arial" w:eastAsia="Arial" w:hAnsi="Arial"/>
          <w:sz w:val="22"/>
          <w:szCs w:val="22"/>
          <w:lang w:val="de-DE"/>
        </w:rPr>
      </w:pPr>
      <w:r>
        <w:rPr>
          <w:rFonts w:ascii="Arial" w:eastAsia="Arial" w:hAnsi="Arial"/>
          <w:sz w:val="22"/>
          <w:szCs w:val="22"/>
          <w:lang w:val="de-DE"/>
        </w:rPr>
        <w:t xml:space="preserve">Anzahl der Mitarbeiter des </w:t>
      </w:r>
      <w:proofErr w:type="spellStart"/>
      <w:r>
        <w:rPr>
          <w:rFonts w:ascii="Arial" w:eastAsia="Arial" w:hAnsi="Arial"/>
          <w:sz w:val="22"/>
          <w:szCs w:val="22"/>
          <w:lang w:val="de-DE"/>
        </w:rPr>
        <w:t>Groninger</w:t>
      </w:r>
      <w:proofErr w:type="spellEnd"/>
      <w:r>
        <w:rPr>
          <w:rFonts w:ascii="Arial" w:eastAsia="Arial" w:hAnsi="Arial"/>
          <w:sz w:val="22"/>
          <w:szCs w:val="22"/>
          <w:lang w:val="de-DE"/>
        </w:rPr>
        <w:t xml:space="preserve"> Museum: 106</w:t>
      </w:r>
    </w:p>
    <w:p w:rsidR="002A2FF1" w:rsidRPr="00B8062A" w:rsidRDefault="000D5B28" w:rsidP="002A2FF1">
      <w:pPr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  <w:lang w:val="de-DE"/>
        </w:rPr>
        <w:t xml:space="preserve">Gesamtzahl der </w:t>
      </w:r>
      <w:r w:rsidR="002A2FF1" w:rsidRPr="00B8062A">
        <w:rPr>
          <w:rFonts w:ascii="Arial" w:eastAsia="Arial" w:hAnsi="Arial"/>
          <w:sz w:val="22"/>
          <w:szCs w:val="22"/>
          <w:lang w:val="de-DE"/>
        </w:rPr>
        <w:t>Mitarbeiter (eins</w:t>
      </w:r>
      <w:r w:rsidR="002A2FF1">
        <w:rPr>
          <w:rFonts w:ascii="Arial" w:eastAsia="Arial" w:hAnsi="Arial"/>
          <w:sz w:val="22"/>
          <w:szCs w:val="22"/>
          <w:lang w:val="de-DE"/>
        </w:rPr>
        <w:t>chl. Praktikanten, Zeitarbeiter und Freiberufler</w:t>
      </w:r>
      <w:r w:rsidR="002A2FF1" w:rsidRPr="00B8062A">
        <w:rPr>
          <w:rFonts w:ascii="Arial" w:eastAsia="Arial" w:hAnsi="Arial"/>
          <w:sz w:val="22"/>
          <w:szCs w:val="22"/>
          <w:lang w:val="de-DE"/>
        </w:rPr>
        <w:t>)</w:t>
      </w:r>
      <w:r w:rsidR="002A2FF1">
        <w:rPr>
          <w:rFonts w:ascii="Arial" w:eastAsia="Arial" w:hAnsi="Arial"/>
          <w:sz w:val="22"/>
          <w:szCs w:val="22"/>
          <w:lang w:val="de-DE"/>
        </w:rPr>
        <w:t>:</w:t>
      </w:r>
      <w:r w:rsidR="002A2FF1">
        <w:rPr>
          <w:rFonts w:ascii="Arial" w:eastAsia="Arial" w:hAnsi="Arial"/>
          <w:sz w:val="22"/>
          <w:szCs w:val="22"/>
        </w:rPr>
        <w:t xml:space="preserve"> 1</w:t>
      </w:r>
      <w:r>
        <w:rPr>
          <w:rFonts w:ascii="Arial" w:eastAsia="Arial" w:hAnsi="Arial"/>
          <w:sz w:val="22"/>
          <w:szCs w:val="22"/>
        </w:rPr>
        <w:t>42</w:t>
      </w:r>
    </w:p>
    <w:p w:rsidR="002A2FF1" w:rsidRPr="000D5B28" w:rsidRDefault="000D5B28" w:rsidP="002A2FF1">
      <w:pPr>
        <w:rPr>
          <w:rFonts w:ascii="Arial" w:eastAsia="Times New Roman" w:hAnsi="Arial"/>
          <w:sz w:val="14"/>
          <w:szCs w:val="22"/>
        </w:rPr>
      </w:pPr>
      <w:r w:rsidRPr="000D5B28">
        <w:rPr>
          <w:rFonts w:ascii="Arial" w:hAnsi="Arial"/>
          <w:sz w:val="22"/>
          <w:szCs w:val="36"/>
          <w:shd w:val="clear" w:color="auto" w:fill="D2E3FC"/>
        </w:rPr>
        <w:t xml:space="preserve"> </w:t>
      </w:r>
    </w:p>
    <w:p w:rsidR="000D5B28" w:rsidRDefault="000D5B28" w:rsidP="002A2FF1">
      <w:pPr>
        <w:rPr>
          <w:rFonts w:ascii="Arial" w:eastAsia="Arial" w:hAnsi="Arial"/>
          <w:b/>
          <w:sz w:val="22"/>
          <w:szCs w:val="22"/>
          <w:lang w:val="de-DE"/>
        </w:rPr>
      </w:pPr>
    </w:p>
    <w:p w:rsidR="002A2FF1" w:rsidRPr="00B8062A" w:rsidRDefault="002A2FF1" w:rsidP="002A2FF1">
      <w:pPr>
        <w:rPr>
          <w:rFonts w:ascii="Arial" w:eastAsia="Arial" w:hAnsi="Arial"/>
          <w:b/>
          <w:sz w:val="22"/>
          <w:szCs w:val="22"/>
        </w:rPr>
      </w:pPr>
      <w:r w:rsidRPr="00B8062A">
        <w:rPr>
          <w:rFonts w:ascii="Arial" w:eastAsia="Arial" w:hAnsi="Arial"/>
          <w:b/>
          <w:sz w:val="22"/>
          <w:szCs w:val="22"/>
          <w:lang w:val="de-DE"/>
        </w:rPr>
        <w:t xml:space="preserve">Wer ist wer im </w:t>
      </w:r>
      <w:proofErr w:type="spellStart"/>
      <w:r w:rsidRPr="00B8062A">
        <w:rPr>
          <w:rFonts w:ascii="Arial" w:eastAsia="Arial" w:hAnsi="Arial"/>
          <w:b/>
          <w:sz w:val="22"/>
          <w:szCs w:val="22"/>
          <w:lang w:val="de-DE"/>
        </w:rPr>
        <w:t>Groninger</w:t>
      </w:r>
      <w:proofErr w:type="spellEnd"/>
      <w:r w:rsidRPr="00B8062A">
        <w:rPr>
          <w:rFonts w:ascii="Arial" w:eastAsia="Arial" w:hAnsi="Arial"/>
          <w:b/>
          <w:sz w:val="22"/>
          <w:szCs w:val="22"/>
          <w:lang w:val="de-DE"/>
        </w:rPr>
        <w:t xml:space="preserve"> Museum</w:t>
      </w: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  <w:lang w:val="en-GB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Direktor</w:t>
      </w:r>
      <w:r>
        <w:rPr>
          <w:rFonts w:ascii="Arial" w:eastAsia="Arial" w:hAnsi="Arial"/>
          <w:sz w:val="22"/>
          <w:szCs w:val="22"/>
          <w:lang w:val="de-DE"/>
        </w:rPr>
        <w:t>:</w:t>
      </w:r>
      <w:r w:rsidRPr="00B8062A">
        <w:rPr>
          <w:rFonts w:ascii="Arial" w:eastAsia="Arial" w:hAnsi="Arial"/>
          <w:sz w:val="22"/>
          <w:szCs w:val="22"/>
          <w:lang w:val="en-GB"/>
        </w:rPr>
        <w:t xml:space="preserve"> </w:t>
      </w:r>
      <w:r w:rsidRPr="00B8062A">
        <w:rPr>
          <w:rFonts w:ascii="Arial" w:eastAsia="Arial" w:hAnsi="Arial"/>
          <w:sz w:val="22"/>
          <w:szCs w:val="22"/>
          <w:lang w:val="de-DE"/>
        </w:rPr>
        <w:t xml:space="preserve">Andreas </w:t>
      </w: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Blühm</w:t>
      </w:r>
      <w:proofErr w:type="spellEnd"/>
    </w:p>
    <w:p w:rsidR="002A2FF1" w:rsidRPr="00B8062A" w:rsidRDefault="002A2FF1" w:rsidP="002A2FF1">
      <w:pPr>
        <w:rPr>
          <w:rFonts w:ascii="Arial" w:eastAsia="Arial" w:hAnsi="Arial"/>
          <w:sz w:val="22"/>
          <w:szCs w:val="22"/>
          <w:lang w:val="en-GB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Kaufmännische G</w:t>
      </w:r>
      <w:r>
        <w:rPr>
          <w:rFonts w:ascii="Arial" w:eastAsia="Arial" w:hAnsi="Arial"/>
          <w:sz w:val="22"/>
          <w:szCs w:val="22"/>
          <w:lang w:val="de-DE"/>
        </w:rPr>
        <w:t>eschäftsführerin: Esther Moesker</w:t>
      </w: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  <w:lang w:val="en-GB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 xml:space="preserve">Chief </w:t>
      </w: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Curator</w:t>
      </w:r>
      <w:proofErr w:type="spellEnd"/>
      <w:r w:rsidRPr="00B8062A">
        <w:rPr>
          <w:rFonts w:ascii="Arial" w:eastAsia="Arial" w:hAnsi="Arial"/>
          <w:sz w:val="22"/>
          <w:szCs w:val="22"/>
          <w:lang w:val="de-DE"/>
        </w:rPr>
        <w:t>:</w:t>
      </w:r>
      <w:r w:rsidRPr="00B8062A">
        <w:rPr>
          <w:rFonts w:ascii="Arial" w:eastAsia="Arial" w:hAnsi="Arial"/>
          <w:sz w:val="22"/>
          <w:szCs w:val="22"/>
          <w:lang w:val="en-GB"/>
        </w:rPr>
        <w:t xml:space="preserve"> </w:t>
      </w:r>
      <w:r w:rsidRPr="00B8062A">
        <w:rPr>
          <w:rFonts w:ascii="Arial" w:eastAsia="Arial" w:hAnsi="Arial"/>
          <w:sz w:val="22"/>
          <w:szCs w:val="22"/>
          <w:lang w:val="de-DE"/>
        </w:rPr>
        <w:t>Mark Wilson</w:t>
      </w: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</w:rPr>
      </w:pPr>
      <w:r w:rsidRPr="001D038F">
        <w:rPr>
          <w:rFonts w:ascii="Arial" w:eastAsia="Arial" w:hAnsi="Arial"/>
          <w:sz w:val="22"/>
          <w:szCs w:val="22"/>
          <w:lang w:val="de-DE"/>
        </w:rPr>
        <w:t xml:space="preserve">De </w:t>
      </w:r>
      <w:proofErr w:type="spellStart"/>
      <w:r w:rsidRPr="001D038F">
        <w:rPr>
          <w:rFonts w:ascii="Arial" w:eastAsia="Arial" w:hAnsi="Arial"/>
          <w:sz w:val="22"/>
          <w:szCs w:val="22"/>
          <w:lang w:val="de-DE"/>
        </w:rPr>
        <w:t>Plo</w:t>
      </w:r>
      <w:r>
        <w:rPr>
          <w:rFonts w:ascii="Arial" w:eastAsia="Arial" w:hAnsi="Arial"/>
          <w:sz w:val="22"/>
          <w:szCs w:val="22"/>
          <w:lang w:val="de-DE"/>
        </w:rPr>
        <w:t>eg</w:t>
      </w:r>
      <w:proofErr w:type="spellEnd"/>
      <w:r>
        <w:rPr>
          <w:rFonts w:ascii="Arial" w:eastAsia="Arial" w:hAnsi="Arial"/>
          <w:sz w:val="22"/>
          <w:szCs w:val="22"/>
          <w:lang w:val="de-DE"/>
        </w:rPr>
        <w:t xml:space="preserve"> und Groningen Kunst von 1850: Nadia </w:t>
      </w:r>
      <w:proofErr w:type="spellStart"/>
      <w:r>
        <w:rPr>
          <w:rFonts w:ascii="Arial" w:eastAsia="Arial" w:hAnsi="Arial"/>
          <w:sz w:val="22"/>
          <w:szCs w:val="22"/>
          <w:lang w:val="de-DE"/>
        </w:rPr>
        <w:t>Abdelkaui</w:t>
      </w:r>
      <w:proofErr w:type="spellEnd"/>
      <w:r>
        <w:rPr>
          <w:rFonts w:ascii="Arial" w:eastAsia="Arial" w:hAnsi="Arial"/>
          <w:sz w:val="22"/>
          <w:szCs w:val="22"/>
          <w:lang w:val="de-DE"/>
        </w:rPr>
        <w:br/>
      </w:r>
      <w:r w:rsidRPr="00B8062A">
        <w:rPr>
          <w:rFonts w:ascii="Arial" w:eastAsia="Arial" w:hAnsi="Arial"/>
          <w:sz w:val="22"/>
          <w:szCs w:val="22"/>
          <w:lang w:val="de-DE"/>
        </w:rPr>
        <w:t>Kurator für die Kunst des 20. Jahrhunderts und zeitgenössische Kunst: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r w:rsidRPr="00B8062A">
        <w:rPr>
          <w:rFonts w:ascii="Arial" w:eastAsia="Arial" w:hAnsi="Arial"/>
          <w:sz w:val="22"/>
          <w:szCs w:val="22"/>
          <w:lang w:val="de-DE"/>
        </w:rPr>
        <w:t>Ruud Schenk</w:t>
      </w: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Kurator für Archäologie, Geschichte</w:t>
      </w:r>
      <w:r>
        <w:rPr>
          <w:rFonts w:ascii="Arial" w:eastAsia="Arial" w:hAnsi="Arial"/>
          <w:sz w:val="22"/>
          <w:szCs w:val="22"/>
          <w:lang w:val="de-DE"/>
        </w:rPr>
        <w:t>,</w:t>
      </w:r>
      <w:r w:rsidRPr="00B8062A">
        <w:rPr>
          <w:rFonts w:ascii="Arial" w:eastAsia="Arial" w:hAnsi="Arial"/>
          <w:sz w:val="22"/>
          <w:szCs w:val="22"/>
          <w:lang w:val="de-DE"/>
        </w:rPr>
        <w:t xml:space="preserve"> alte regionale Kunst und Kunsthandwerk: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r w:rsidRPr="00B8062A">
        <w:rPr>
          <w:rFonts w:ascii="Arial" w:eastAsia="Arial" w:hAnsi="Arial"/>
          <w:sz w:val="22"/>
          <w:szCs w:val="22"/>
          <w:lang w:val="de-DE"/>
        </w:rPr>
        <w:t>Egge Knol</w:t>
      </w: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Sammlungsleiterin: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  <w:lang w:val="de-DE"/>
        </w:rPr>
        <w:t xml:space="preserve">Marlon </w:t>
      </w:r>
      <w:proofErr w:type="spellStart"/>
      <w:r>
        <w:rPr>
          <w:rFonts w:ascii="Arial" w:eastAsia="Arial" w:hAnsi="Arial"/>
          <w:sz w:val="22"/>
          <w:szCs w:val="22"/>
          <w:lang w:val="de-DE"/>
        </w:rPr>
        <w:t>Steensma</w:t>
      </w:r>
      <w:proofErr w:type="spellEnd"/>
    </w:p>
    <w:p w:rsidR="004C70A3" w:rsidRDefault="004C70A3" w:rsidP="002A2FF1">
      <w:pPr>
        <w:rPr>
          <w:rFonts w:ascii="Arial" w:eastAsia="Arial" w:hAnsi="Arial"/>
          <w:sz w:val="22"/>
          <w:szCs w:val="22"/>
          <w:lang w:val="de-DE"/>
        </w:rPr>
      </w:pPr>
      <w:r>
        <w:rPr>
          <w:rFonts w:ascii="Arial" w:eastAsia="Arial" w:hAnsi="Arial"/>
          <w:sz w:val="22"/>
          <w:szCs w:val="22"/>
          <w:lang w:val="de-DE"/>
        </w:rPr>
        <w:t>Security: Sietse Bijsterveld</w:t>
      </w: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Leiterin der Abteilung Kommunikation/PR/Marketing: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r w:rsidRPr="00B8062A">
        <w:rPr>
          <w:rFonts w:ascii="Arial" w:eastAsia="Arial" w:hAnsi="Arial"/>
          <w:sz w:val="22"/>
          <w:szCs w:val="22"/>
          <w:lang w:val="de-DE"/>
        </w:rPr>
        <w:t>Karina Smrkovsky</w:t>
      </w: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Leiter der Abteilung Museumspädagogik und Kunstvermittlung: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  <w:lang w:val="de-DE"/>
        </w:rPr>
        <w:t>Sander Daams</w:t>
      </w: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Leiter der Abteilung Gebäude- und Anlagenmanagement: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r w:rsidRPr="00B8062A">
        <w:rPr>
          <w:rFonts w:ascii="Arial" w:eastAsia="Arial" w:hAnsi="Arial"/>
          <w:sz w:val="22"/>
          <w:szCs w:val="22"/>
          <w:lang w:val="de-DE"/>
        </w:rPr>
        <w:t>Henk Jelijs</w:t>
      </w:r>
    </w:p>
    <w:p w:rsidR="00127D69" w:rsidRDefault="002A2FF1" w:rsidP="002A2FF1">
      <w:pPr>
        <w:rPr>
          <w:rFonts w:ascii="Arial" w:eastAsia="Arial" w:hAnsi="Arial"/>
          <w:sz w:val="22"/>
          <w:szCs w:val="22"/>
          <w:lang w:val="de-DE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Leiterin der Personalabteilung: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r w:rsidR="00127D69">
        <w:rPr>
          <w:rFonts w:ascii="Arial" w:eastAsia="Arial" w:hAnsi="Arial"/>
          <w:sz w:val="22"/>
          <w:szCs w:val="22"/>
          <w:lang w:val="de-DE"/>
        </w:rPr>
        <w:t>Jeanine Bekker</w:t>
      </w:r>
    </w:p>
    <w:p w:rsidR="00180D54" w:rsidRDefault="002A2FF1" w:rsidP="002A2FF1">
      <w:pPr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Controller: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r w:rsidRPr="00B8062A">
        <w:rPr>
          <w:rFonts w:ascii="Arial" w:eastAsia="Arial" w:hAnsi="Arial"/>
          <w:sz w:val="22"/>
          <w:szCs w:val="22"/>
          <w:lang w:val="de-DE"/>
        </w:rPr>
        <w:t xml:space="preserve">Geert </w:t>
      </w: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Slagter</w:t>
      </w:r>
      <w:proofErr w:type="spellEnd"/>
    </w:p>
    <w:p w:rsidR="00180D54" w:rsidRDefault="002A2FF1" w:rsidP="00180D54">
      <w:pPr>
        <w:rPr>
          <w:rFonts w:ascii="Arial" w:eastAsia="Arial" w:hAnsi="Arial"/>
          <w:b/>
          <w:sz w:val="22"/>
          <w:szCs w:val="22"/>
          <w:lang w:val="de-DE"/>
        </w:rPr>
      </w:pPr>
      <w:r w:rsidRPr="00B8062A">
        <w:rPr>
          <w:rFonts w:ascii="Arial" w:eastAsia="Arial" w:hAnsi="Arial"/>
          <w:b/>
          <w:sz w:val="22"/>
          <w:szCs w:val="22"/>
          <w:lang w:val="de-DE"/>
        </w:rPr>
        <w:lastRenderedPageBreak/>
        <w:t>Förderer:</w:t>
      </w:r>
    </w:p>
    <w:p w:rsidR="00BD537C" w:rsidRDefault="00BD537C" w:rsidP="00180D54">
      <w:pPr>
        <w:numPr>
          <w:ilvl w:val="0"/>
          <w:numId w:val="3"/>
        </w:numPr>
        <w:ind w:left="709" w:hanging="425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  <w:lang w:val="de-DE"/>
        </w:rPr>
        <w:t>Fonds 21</w:t>
      </w:r>
    </w:p>
    <w:p w:rsidR="00BD537C" w:rsidRPr="00BD537C" w:rsidRDefault="00BD537C" w:rsidP="00180D54">
      <w:pPr>
        <w:numPr>
          <w:ilvl w:val="0"/>
          <w:numId w:val="3"/>
        </w:numPr>
        <w:ind w:left="709" w:hanging="425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Groninger Museum Salon</w:t>
      </w:r>
    </w:p>
    <w:p w:rsidR="002A2FF1" w:rsidRPr="00813DBA" w:rsidRDefault="002A2FF1" w:rsidP="002A2FF1">
      <w:pPr>
        <w:numPr>
          <w:ilvl w:val="0"/>
          <w:numId w:val="3"/>
        </w:numPr>
        <w:ind w:left="709" w:hanging="425"/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J.B.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Scholtenfonds</w:t>
      </w:r>
      <w:proofErr w:type="spellEnd"/>
    </w:p>
    <w:p w:rsidR="00813DBA" w:rsidRPr="00B8062A" w:rsidRDefault="00813DBA" w:rsidP="002A2FF1">
      <w:pPr>
        <w:numPr>
          <w:ilvl w:val="0"/>
          <w:numId w:val="3"/>
        </w:numPr>
        <w:ind w:left="709" w:hanging="425"/>
        <w:rPr>
          <w:rFonts w:ascii="Arial" w:eastAsia="Arial" w:hAnsi="Arial"/>
          <w:sz w:val="22"/>
          <w:szCs w:val="22"/>
        </w:rPr>
      </w:pPr>
      <w:proofErr w:type="spellStart"/>
      <w:r>
        <w:rPr>
          <w:rFonts w:ascii="Arial" w:eastAsia="Arial" w:hAnsi="Arial"/>
          <w:sz w:val="22"/>
          <w:szCs w:val="22"/>
          <w:lang w:val="de-DE"/>
        </w:rPr>
        <w:t>Ministerie</w:t>
      </w:r>
      <w:proofErr w:type="spellEnd"/>
      <w:r>
        <w:rPr>
          <w:rFonts w:ascii="Arial" w:eastAsia="Arial" w:hAnsi="Arial"/>
          <w:sz w:val="22"/>
          <w:szCs w:val="22"/>
          <w:lang w:val="de-DE"/>
        </w:rPr>
        <w:t xml:space="preserve"> OCW</w:t>
      </w:r>
    </w:p>
    <w:p w:rsidR="002A2FF1" w:rsidRPr="00B8062A" w:rsidRDefault="002A2FF1" w:rsidP="002A2FF1">
      <w:pPr>
        <w:numPr>
          <w:ilvl w:val="0"/>
          <w:numId w:val="3"/>
        </w:numPr>
        <w:ind w:left="709" w:hanging="425"/>
        <w:rPr>
          <w:rFonts w:ascii="Arial" w:eastAsia="Arial" w:hAnsi="Arial"/>
          <w:sz w:val="22"/>
          <w:szCs w:val="22"/>
        </w:rPr>
      </w:pP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Mondriaan</w:t>
      </w:r>
      <w:proofErr w:type="spellEnd"/>
      <w:r w:rsidRPr="00B8062A">
        <w:rPr>
          <w:rFonts w:ascii="Arial" w:eastAsia="Arial" w:hAnsi="Arial"/>
          <w:sz w:val="22"/>
          <w:szCs w:val="22"/>
          <w:lang w:val="de-DE"/>
        </w:rPr>
        <w:t xml:space="preserve"> Fonds</w:t>
      </w:r>
    </w:p>
    <w:p w:rsidR="002A2FF1" w:rsidRPr="00BD537C" w:rsidRDefault="002A2FF1" w:rsidP="002A2FF1">
      <w:pPr>
        <w:numPr>
          <w:ilvl w:val="0"/>
          <w:numId w:val="3"/>
        </w:numPr>
        <w:ind w:left="709" w:hanging="425"/>
        <w:rPr>
          <w:rFonts w:ascii="Arial" w:eastAsia="Arial" w:hAnsi="Arial"/>
          <w:sz w:val="22"/>
          <w:szCs w:val="22"/>
        </w:rPr>
      </w:pP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Prins</w:t>
      </w:r>
      <w:proofErr w:type="spellEnd"/>
      <w:r w:rsidRPr="00B8062A">
        <w:rPr>
          <w:rFonts w:ascii="Arial" w:eastAsia="Arial" w:hAnsi="Arial"/>
          <w:sz w:val="22"/>
          <w:szCs w:val="22"/>
          <w:lang w:val="de-DE"/>
        </w:rPr>
        <w:t xml:space="preserve"> Bernard </w:t>
      </w: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Cultuurfonds</w:t>
      </w:r>
      <w:proofErr w:type="spellEnd"/>
    </w:p>
    <w:p w:rsidR="00BD537C" w:rsidRPr="00BD537C" w:rsidRDefault="00BD537C" w:rsidP="00BD537C">
      <w:pPr>
        <w:numPr>
          <w:ilvl w:val="0"/>
          <w:numId w:val="3"/>
        </w:numPr>
        <w:ind w:left="709" w:hanging="425"/>
        <w:rPr>
          <w:rFonts w:ascii="Arial" w:eastAsia="Arial" w:hAnsi="Arial"/>
          <w:sz w:val="22"/>
          <w:szCs w:val="22"/>
        </w:rPr>
      </w:pP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Rabobank</w:t>
      </w:r>
      <w:proofErr w:type="spellEnd"/>
    </w:p>
    <w:p w:rsidR="002A2FF1" w:rsidRPr="00B8062A" w:rsidRDefault="002A2FF1" w:rsidP="002A2FF1">
      <w:pPr>
        <w:numPr>
          <w:ilvl w:val="0"/>
          <w:numId w:val="3"/>
        </w:numPr>
        <w:ind w:left="709" w:hanging="425"/>
        <w:rPr>
          <w:rFonts w:ascii="Arial" w:eastAsia="Arial" w:hAnsi="Arial"/>
          <w:sz w:val="22"/>
          <w:szCs w:val="22"/>
        </w:rPr>
      </w:pP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Stichting</w:t>
      </w:r>
      <w:proofErr w:type="spellEnd"/>
      <w:r w:rsidRPr="00B8062A">
        <w:rPr>
          <w:rFonts w:ascii="Arial" w:eastAsia="Arial" w:hAnsi="Arial"/>
          <w:sz w:val="22"/>
          <w:szCs w:val="22"/>
          <w:lang w:val="de-DE"/>
        </w:rPr>
        <w:t xml:space="preserve"> </w:t>
      </w: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Beringer</w:t>
      </w:r>
      <w:proofErr w:type="spellEnd"/>
      <w:r w:rsidRPr="00B8062A">
        <w:rPr>
          <w:rFonts w:ascii="Arial" w:eastAsia="Arial" w:hAnsi="Arial"/>
          <w:sz w:val="22"/>
          <w:szCs w:val="22"/>
          <w:lang w:val="de-DE"/>
        </w:rPr>
        <w:t xml:space="preserve"> </w:t>
      </w: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Hazewinkel</w:t>
      </w:r>
      <w:proofErr w:type="spellEnd"/>
    </w:p>
    <w:p w:rsidR="002A2FF1" w:rsidRPr="00B8062A" w:rsidRDefault="002A2FF1" w:rsidP="002A2FF1">
      <w:pPr>
        <w:numPr>
          <w:ilvl w:val="0"/>
          <w:numId w:val="3"/>
        </w:numPr>
        <w:ind w:left="709" w:hanging="425"/>
        <w:rPr>
          <w:rFonts w:ascii="Arial" w:eastAsia="Arial" w:hAnsi="Arial"/>
          <w:sz w:val="22"/>
          <w:szCs w:val="22"/>
        </w:rPr>
      </w:pP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Stichting</w:t>
      </w:r>
      <w:proofErr w:type="spellEnd"/>
      <w:r w:rsidRPr="00B8062A">
        <w:rPr>
          <w:rFonts w:ascii="Arial" w:eastAsia="Arial" w:hAnsi="Arial"/>
          <w:sz w:val="22"/>
          <w:szCs w:val="22"/>
          <w:lang w:val="de-DE"/>
        </w:rPr>
        <w:t xml:space="preserve"> De </w:t>
      </w: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Ploeg</w:t>
      </w:r>
      <w:proofErr w:type="spellEnd"/>
    </w:p>
    <w:p w:rsidR="002A2FF1" w:rsidRPr="00B8062A" w:rsidRDefault="002A2FF1" w:rsidP="002A2FF1">
      <w:pPr>
        <w:numPr>
          <w:ilvl w:val="0"/>
          <w:numId w:val="3"/>
        </w:numPr>
        <w:ind w:left="709" w:hanging="425"/>
        <w:rPr>
          <w:rFonts w:ascii="Arial" w:eastAsia="Arial" w:hAnsi="Arial"/>
          <w:sz w:val="22"/>
          <w:szCs w:val="22"/>
        </w:rPr>
      </w:pP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Stichting</w:t>
      </w:r>
      <w:proofErr w:type="spellEnd"/>
      <w:r w:rsidRPr="00B8062A">
        <w:rPr>
          <w:rFonts w:ascii="Arial" w:eastAsia="Arial" w:hAnsi="Arial"/>
          <w:sz w:val="22"/>
          <w:szCs w:val="22"/>
          <w:lang w:val="de-DE"/>
        </w:rPr>
        <w:t xml:space="preserve"> </w:t>
      </w: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Fondsbeheer</w:t>
      </w:r>
      <w:proofErr w:type="spellEnd"/>
      <w:r w:rsidRPr="00B8062A">
        <w:rPr>
          <w:rFonts w:ascii="Arial" w:eastAsia="Arial" w:hAnsi="Arial"/>
          <w:sz w:val="22"/>
          <w:szCs w:val="22"/>
          <w:lang w:val="de-DE"/>
        </w:rPr>
        <w:t xml:space="preserve"> </w:t>
      </w: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Culturele</w:t>
      </w:r>
      <w:proofErr w:type="spellEnd"/>
      <w:r w:rsidRPr="00B8062A">
        <w:rPr>
          <w:rFonts w:ascii="Arial" w:eastAsia="Arial" w:hAnsi="Arial"/>
          <w:sz w:val="22"/>
          <w:szCs w:val="22"/>
          <w:lang w:val="de-DE"/>
        </w:rPr>
        <w:t xml:space="preserve"> </w:t>
      </w: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Relatie-evenementen</w:t>
      </w:r>
      <w:proofErr w:type="spellEnd"/>
      <w:r w:rsidRPr="00B8062A">
        <w:rPr>
          <w:rFonts w:ascii="Arial" w:eastAsia="Arial" w:hAnsi="Arial"/>
          <w:sz w:val="22"/>
          <w:szCs w:val="22"/>
          <w:lang w:val="de-DE"/>
        </w:rPr>
        <w:t xml:space="preserve"> </w:t>
      </w: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Gasunie</w:t>
      </w:r>
      <w:proofErr w:type="spellEnd"/>
      <w:r w:rsidRPr="00B8062A">
        <w:rPr>
          <w:rFonts w:ascii="Arial" w:eastAsia="Arial" w:hAnsi="Arial"/>
          <w:sz w:val="22"/>
          <w:szCs w:val="22"/>
          <w:lang w:val="de-DE"/>
        </w:rPr>
        <w:t>/</w:t>
      </w: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GasTerra</w:t>
      </w:r>
      <w:proofErr w:type="spellEnd"/>
    </w:p>
    <w:p w:rsidR="002A2FF1" w:rsidRPr="00B8062A" w:rsidRDefault="002A2FF1" w:rsidP="002A2FF1">
      <w:pPr>
        <w:numPr>
          <w:ilvl w:val="0"/>
          <w:numId w:val="3"/>
        </w:numPr>
        <w:ind w:left="709" w:hanging="425"/>
        <w:rPr>
          <w:rFonts w:ascii="Arial" w:eastAsia="Arial" w:hAnsi="Arial"/>
          <w:sz w:val="22"/>
          <w:szCs w:val="22"/>
        </w:rPr>
      </w:pP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Vereniging</w:t>
      </w:r>
      <w:proofErr w:type="spellEnd"/>
      <w:r w:rsidRPr="00B8062A">
        <w:rPr>
          <w:rFonts w:ascii="Arial" w:eastAsia="Arial" w:hAnsi="Arial"/>
          <w:sz w:val="22"/>
          <w:szCs w:val="22"/>
          <w:lang w:val="de-DE"/>
        </w:rPr>
        <w:t xml:space="preserve"> Rembrandt</w:t>
      </w:r>
    </w:p>
    <w:p w:rsidR="002A2FF1" w:rsidRPr="00BD537C" w:rsidRDefault="002A2FF1" w:rsidP="002A2FF1">
      <w:pPr>
        <w:numPr>
          <w:ilvl w:val="0"/>
          <w:numId w:val="3"/>
        </w:numPr>
        <w:ind w:left="709" w:hanging="425"/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 xml:space="preserve">Verein Freunde des </w:t>
      </w: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Groninger</w:t>
      </w:r>
      <w:proofErr w:type="spellEnd"/>
      <w:r w:rsidRPr="00B8062A">
        <w:rPr>
          <w:rFonts w:ascii="Arial" w:eastAsia="Arial" w:hAnsi="Arial"/>
          <w:sz w:val="22"/>
          <w:szCs w:val="22"/>
          <w:lang w:val="de-DE"/>
        </w:rPr>
        <w:t xml:space="preserve"> Museum</w:t>
      </w:r>
    </w:p>
    <w:p w:rsidR="00BD537C" w:rsidRPr="00BD537C" w:rsidRDefault="00BD537C" w:rsidP="00BD537C">
      <w:pPr>
        <w:numPr>
          <w:ilvl w:val="0"/>
          <w:numId w:val="3"/>
        </w:numPr>
        <w:ind w:left="709" w:hanging="425"/>
        <w:rPr>
          <w:rFonts w:ascii="Arial" w:eastAsia="Arial" w:hAnsi="Arial"/>
          <w:sz w:val="22"/>
          <w:szCs w:val="22"/>
        </w:rPr>
      </w:pPr>
      <w:proofErr w:type="spellStart"/>
      <w:r>
        <w:rPr>
          <w:rFonts w:ascii="Arial" w:eastAsia="Arial" w:hAnsi="Arial"/>
          <w:sz w:val="22"/>
          <w:szCs w:val="22"/>
          <w:lang w:val="de-DE"/>
        </w:rPr>
        <w:t>Vriendenloterij</w:t>
      </w:r>
      <w:proofErr w:type="spellEnd"/>
    </w:p>
    <w:p w:rsidR="002A2FF1" w:rsidRPr="00B8062A" w:rsidRDefault="002A2FF1" w:rsidP="002A2FF1">
      <w:pPr>
        <w:numPr>
          <w:ilvl w:val="0"/>
          <w:numId w:val="3"/>
        </w:numPr>
        <w:ind w:left="709" w:hanging="425"/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VSB Fonds</w:t>
      </w: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</w:rPr>
      </w:pPr>
    </w:p>
    <w:p w:rsidR="002A2FF1" w:rsidRPr="00B8062A" w:rsidRDefault="002A2FF1" w:rsidP="002A2FF1">
      <w:pPr>
        <w:rPr>
          <w:rFonts w:ascii="Arial" w:eastAsia="Arial" w:hAnsi="Arial"/>
          <w:b/>
          <w:sz w:val="22"/>
          <w:szCs w:val="22"/>
        </w:rPr>
      </w:pPr>
      <w:r w:rsidRPr="00B8062A">
        <w:rPr>
          <w:rFonts w:ascii="Arial" w:eastAsia="Arial" w:hAnsi="Arial"/>
          <w:b/>
          <w:sz w:val="22"/>
          <w:szCs w:val="22"/>
          <w:lang w:val="de-DE"/>
        </w:rPr>
        <w:t>Eintrittspreise</w:t>
      </w:r>
    </w:p>
    <w:p w:rsidR="002A2FF1" w:rsidRPr="00B8062A" w:rsidRDefault="002A2FF1" w:rsidP="002A2FF1">
      <w:pPr>
        <w:tabs>
          <w:tab w:val="left" w:pos="5387"/>
        </w:tabs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Erwachsene</w:t>
      </w:r>
      <w:r w:rsidRPr="00B8062A">
        <w:rPr>
          <w:rFonts w:ascii="Arial" w:eastAsia="Arial" w:hAnsi="Arial"/>
          <w:sz w:val="22"/>
          <w:szCs w:val="22"/>
        </w:rPr>
        <w:tab/>
      </w:r>
      <w:r w:rsidRPr="00B8062A">
        <w:rPr>
          <w:rFonts w:ascii="Arial" w:eastAsia="Arial" w:hAnsi="Arial"/>
          <w:sz w:val="22"/>
          <w:szCs w:val="22"/>
          <w:lang w:val="de-DE"/>
        </w:rPr>
        <w:t>€ 15</w:t>
      </w:r>
    </w:p>
    <w:p w:rsidR="002A2FF1" w:rsidRPr="00B8062A" w:rsidRDefault="002A2FF1" w:rsidP="002A2FF1">
      <w:pPr>
        <w:tabs>
          <w:tab w:val="left" w:pos="5387"/>
        </w:tabs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CJP / außerhalb Groningens Studierende</w:t>
      </w:r>
      <w:r w:rsidRPr="00B8062A">
        <w:rPr>
          <w:rFonts w:ascii="Arial" w:eastAsia="Arial" w:hAnsi="Arial"/>
          <w:sz w:val="22"/>
          <w:szCs w:val="22"/>
        </w:rPr>
        <w:tab/>
      </w:r>
      <w:r w:rsidRPr="00B8062A">
        <w:rPr>
          <w:rFonts w:ascii="Arial" w:eastAsia="Arial" w:hAnsi="Arial"/>
          <w:sz w:val="22"/>
          <w:szCs w:val="22"/>
          <w:lang w:val="de-DE"/>
        </w:rPr>
        <w:t>€ 10</w:t>
      </w:r>
    </w:p>
    <w:p w:rsidR="002A2FF1" w:rsidRPr="00B8062A" w:rsidRDefault="002A2FF1" w:rsidP="002A2FF1">
      <w:pPr>
        <w:tabs>
          <w:tab w:val="left" w:pos="5387"/>
        </w:tabs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  <w:lang w:val="de-DE"/>
        </w:rPr>
        <w:t>niederländische M</w:t>
      </w:r>
      <w:r w:rsidRPr="00B8062A">
        <w:rPr>
          <w:rFonts w:ascii="Arial" w:eastAsia="Arial" w:hAnsi="Arial"/>
          <w:sz w:val="22"/>
          <w:szCs w:val="22"/>
          <w:lang w:val="de-DE"/>
        </w:rPr>
        <w:t>useumskarte</w:t>
      </w:r>
      <w:r w:rsidRPr="00B8062A">
        <w:rPr>
          <w:rFonts w:ascii="Arial" w:eastAsia="Arial" w:hAnsi="Arial"/>
          <w:sz w:val="22"/>
          <w:szCs w:val="22"/>
        </w:rPr>
        <w:tab/>
      </w:r>
      <w:r w:rsidRPr="00B8062A">
        <w:rPr>
          <w:rFonts w:ascii="Arial" w:eastAsia="Arial" w:hAnsi="Arial"/>
          <w:sz w:val="22"/>
          <w:szCs w:val="22"/>
          <w:lang w:val="de-DE"/>
        </w:rPr>
        <w:t>gratis</w:t>
      </w:r>
    </w:p>
    <w:p w:rsidR="002A2FF1" w:rsidRPr="00B8062A" w:rsidRDefault="002A2FF1" w:rsidP="002A2FF1">
      <w:pPr>
        <w:tabs>
          <w:tab w:val="left" w:pos="5387"/>
        </w:tabs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in Groningen Studierende</w:t>
      </w:r>
      <w:r w:rsidRPr="00B8062A">
        <w:rPr>
          <w:rFonts w:ascii="Arial" w:eastAsia="Arial" w:hAnsi="Arial"/>
          <w:sz w:val="22"/>
          <w:szCs w:val="22"/>
        </w:rPr>
        <w:tab/>
      </w:r>
      <w:r w:rsidRPr="00B8062A">
        <w:rPr>
          <w:rFonts w:ascii="Arial" w:eastAsia="Arial" w:hAnsi="Arial"/>
          <w:sz w:val="22"/>
          <w:szCs w:val="22"/>
          <w:lang w:val="de-DE"/>
        </w:rPr>
        <w:t>gratis</w:t>
      </w:r>
    </w:p>
    <w:p w:rsidR="002A2FF1" w:rsidRPr="00B8062A" w:rsidRDefault="002A2FF1" w:rsidP="002A2FF1">
      <w:pPr>
        <w:tabs>
          <w:tab w:val="left" w:pos="5387"/>
        </w:tabs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 xml:space="preserve">Kinder und Jugendliche </w:t>
      </w:r>
      <w:r>
        <w:rPr>
          <w:rFonts w:ascii="Arial" w:eastAsia="Arial" w:hAnsi="Arial"/>
          <w:sz w:val="22"/>
          <w:szCs w:val="22"/>
          <w:lang w:val="de-DE"/>
        </w:rPr>
        <w:t>unter</w:t>
      </w:r>
      <w:r w:rsidRPr="00B8062A">
        <w:rPr>
          <w:rFonts w:ascii="Arial" w:eastAsia="Arial" w:hAnsi="Arial"/>
          <w:sz w:val="22"/>
          <w:szCs w:val="22"/>
          <w:lang w:val="de-DE"/>
        </w:rPr>
        <w:t xml:space="preserve"> 19 Jahre</w:t>
      </w:r>
      <w:r w:rsidRPr="00B8062A">
        <w:rPr>
          <w:rFonts w:ascii="Arial" w:eastAsia="Arial" w:hAnsi="Arial"/>
          <w:sz w:val="22"/>
          <w:szCs w:val="22"/>
        </w:rPr>
        <w:tab/>
      </w:r>
      <w:r w:rsidRPr="00B8062A">
        <w:rPr>
          <w:rFonts w:ascii="Arial" w:eastAsia="Arial" w:hAnsi="Arial"/>
          <w:sz w:val="22"/>
          <w:szCs w:val="22"/>
          <w:lang w:val="de-DE"/>
        </w:rPr>
        <w:t>gratis</w:t>
      </w:r>
    </w:p>
    <w:p w:rsidR="002A2FF1" w:rsidRPr="00B8062A" w:rsidRDefault="002A2FF1" w:rsidP="002A2FF1">
      <w:pPr>
        <w:tabs>
          <w:tab w:val="left" w:pos="5387"/>
        </w:tabs>
        <w:rPr>
          <w:rFonts w:ascii="Arial" w:eastAsia="Arial" w:hAnsi="Arial"/>
          <w:sz w:val="22"/>
          <w:szCs w:val="22"/>
        </w:rPr>
      </w:pPr>
      <w:proofErr w:type="spellStart"/>
      <w:r w:rsidRPr="0033613C">
        <w:rPr>
          <w:rFonts w:ascii="Arial" w:eastAsia="Arial" w:hAnsi="Arial"/>
          <w:sz w:val="22"/>
          <w:szCs w:val="22"/>
        </w:rPr>
        <w:t>Fr</w:t>
      </w:r>
      <w:r w:rsidR="0028133A">
        <w:rPr>
          <w:rFonts w:ascii="Arial" w:eastAsia="Arial" w:hAnsi="Arial"/>
          <w:sz w:val="22"/>
          <w:szCs w:val="22"/>
        </w:rPr>
        <w:t>eunde</w:t>
      </w:r>
      <w:proofErr w:type="spellEnd"/>
      <w:r w:rsidR="0028133A">
        <w:rPr>
          <w:rFonts w:ascii="Arial" w:eastAsia="Arial" w:hAnsi="Arial"/>
          <w:sz w:val="22"/>
          <w:szCs w:val="22"/>
        </w:rPr>
        <w:t xml:space="preserve"> &amp; </w:t>
      </w:r>
      <w:proofErr w:type="spellStart"/>
      <w:r w:rsidR="0028133A">
        <w:rPr>
          <w:rFonts w:ascii="Arial" w:eastAsia="Arial" w:hAnsi="Arial"/>
          <w:sz w:val="22"/>
          <w:szCs w:val="22"/>
        </w:rPr>
        <w:t>Förderer</w:t>
      </w:r>
      <w:proofErr w:type="spellEnd"/>
      <w:r w:rsidR="0028133A">
        <w:rPr>
          <w:rFonts w:ascii="Arial" w:eastAsia="Arial" w:hAnsi="Arial"/>
          <w:sz w:val="22"/>
          <w:szCs w:val="22"/>
        </w:rPr>
        <w:t xml:space="preserve"> des Groninger </w:t>
      </w:r>
      <w:r w:rsidRPr="0033613C">
        <w:rPr>
          <w:rFonts w:ascii="Arial" w:eastAsia="Arial" w:hAnsi="Arial"/>
          <w:sz w:val="22"/>
          <w:szCs w:val="22"/>
        </w:rPr>
        <w:t xml:space="preserve">Museums, der </w:t>
      </w:r>
      <w:proofErr w:type="spellStart"/>
      <w:r w:rsidRPr="0033613C">
        <w:rPr>
          <w:rFonts w:ascii="Arial" w:eastAsia="Arial" w:hAnsi="Arial"/>
          <w:sz w:val="22"/>
          <w:szCs w:val="22"/>
        </w:rPr>
        <w:t>Kunsthalle</w:t>
      </w:r>
      <w:proofErr w:type="spellEnd"/>
      <w:r w:rsidRPr="0033613C">
        <w:rPr>
          <w:rFonts w:ascii="Arial" w:eastAsia="Arial" w:hAnsi="Arial"/>
          <w:sz w:val="22"/>
          <w:szCs w:val="22"/>
        </w:rPr>
        <w:t xml:space="preserve"> Emden, der </w:t>
      </w:r>
      <w:proofErr w:type="spellStart"/>
      <w:r w:rsidRPr="0033613C">
        <w:rPr>
          <w:rFonts w:ascii="Arial" w:eastAsia="Arial" w:hAnsi="Arial"/>
          <w:sz w:val="22"/>
          <w:szCs w:val="22"/>
        </w:rPr>
        <w:t>Kunsthalle</w:t>
      </w:r>
      <w:proofErr w:type="spellEnd"/>
      <w:r w:rsidRPr="0033613C"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</w:rPr>
        <w:br/>
      </w:r>
      <w:r w:rsidRPr="0033613C">
        <w:rPr>
          <w:rFonts w:ascii="Arial" w:eastAsia="Arial" w:hAnsi="Arial"/>
          <w:sz w:val="22"/>
          <w:szCs w:val="22"/>
        </w:rPr>
        <w:t>Br</w:t>
      </w:r>
      <w:r>
        <w:rPr>
          <w:rFonts w:ascii="Arial" w:eastAsia="Arial" w:hAnsi="Arial"/>
          <w:sz w:val="22"/>
          <w:szCs w:val="22"/>
        </w:rPr>
        <w:t>emen, des Horst-Janssen-</w:t>
      </w:r>
      <w:proofErr w:type="spellStart"/>
      <w:r>
        <w:rPr>
          <w:rFonts w:ascii="Arial" w:eastAsia="Arial" w:hAnsi="Arial"/>
          <w:sz w:val="22"/>
          <w:szCs w:val="22"/>
        </w:rPr>
        <w:t>Museums,</w:t>
      </w:r>
      <w:r w:rsidRPr="0033613C">
        <w:rPr>
          <w:rFonts w:ascii="Arial" w:eastAsia="Arial" w:hAnsi="Arial"/>
          <w:sz w:val="22"/>
          <w:szCs w:val="22"/>
        </w:rPr>
        <w:t>Oldenburg</w:t>
      </w:r>
      <w:proofErr w:type="spellEnd"/>
      <w:r w:rsidRPr="00B8062A">
        <w:rPr>
          <w:rFonts w:ascii="Arial" w:eastAsia="Arial" w:hAnsi="Arial"/>
          <w:sz w:val="22"/>
          <w:szCs w:val="22"/>
        </w:rPr>
        <w:tab/>
      </w:r>
      <w:r w:rsidRPr="00B8062A">
        <w:rPr>
          <w:rFonts w:ascii="Arial" w:eastAsia="Arial" w:hAnsi="Arial"/>
          <w:sz w:val="22"/>
          <w:szCs w:val="22"/>
          <w:lang w:val="de-DE"/>
        </w:rPr>
        <w:t>gratis</w:t>
      </w:r>
    </w:p>
    <w:p w:rsidR="002A2FF1" w:rsidRPr="00B8062A" w:rsidRDefault="00180D54" w:rsidP="002A2FF1">
      <w:pPr>
        <w:tabs>
          <w:tab w:val="left" w:pos="5387"/>
        </w:tabs>
        <w:rPr>
          <w:rFonts w:ascii="Arial" w:eastAsia="Arial" w:hAnsi="Arial"/>
          <w:sz w:val="22"/>
          <w:szCs w:val="22"/>
        </w:rPr>
      </w:pPr>
      <w:proofErr w:type="spellStart"/>
      <w:r>
        <w:rPr>
          <w:rFonts w:ascii="Arial" w:eastAsia="Arial" w:hAnsi="Arial"/>
          <w:sz w:val="22"/>
          <w:szCs w:val="22"/>
          <w:lang w:val="de-DE"/>
        </w:rPr>
        <w:t>Vriendenloterij</w:t>
      </w:r>
      <w:proofErr w:type="spellEnd"/>
      <w:r w:rsidR="002A2FF1" w:rsidRPr="00B8062A">
        <w:rPr>
          <w:rFonts w:ascii="Arial" w:eastAsia="Arial" w:hAnsi="Arial"/>
          <w:sz w:val="22"/>
          <w:szCs w:val="22"/>
          <w:lang w:val="de-DE"/>
        </w:rPr>
        <w:t xml:space="preserve"> VIP-Karte</w:t>
      </w:r>
      <w:r w:rsidR="002A2FF1" w:rsidRPr="00B8062A">
        <w:rPr>
          <w:rFonts w:ascii="Arial" w:eastAsia="Arial" w:hAnsi="Arial"/>
          <w:sz w:val="22"/>
          <w:szCs w:val="22"/>
        </w:rPr>
        <w:tab/>
      </w:r>
      <w:r w:rsidR="002A2FF1" w:rsidRPr="00B8062A">
        <w:rPr>
          <w:rFonts w:ascii="Arial" w:eastAsia="Arial" w:hAnsi="Arial"/>
          <w:sz w:val="22"/>
          <w:szCs w:val="22"/>
          <w:lang w:val="de-DE"/>
        </w:rPr>
        <w:t>gratis</w:t>
      </w:r>
    </w:p>
    <w:p w:rsidR="002A2FF1" w:rsidRPr="00B8062A" w:rsidRDefault="002A2FF1" w:rsidP="002A2FF1">
      <w:pPr>
        <w:tabs>
          <w:tab w:val="left" w:pos="5387"/>
        </w:tabs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Rembrandtpass</w:t>
      </w:r>
      <w:r w:rsidRPr="00B8062A">
        <w:rPr>
          <w:rFonts w:ascii="Arial" w:eastAsia="Arial" w:hAnsi="Arial"/>
          <w:sz w:val="22"/>
          <w:szCs w:val="22"/>
        </w:rPr>
        <w:tab/>
      </w:r>
      <w:r w:rsidRPr="00B8062A">
        <w:rPr>
          <w:rFonts w:ascii="Arial" w:eastAsia="Arial" w:hAnsi="Arial"/>
          <w:sz w:val="22"/>
          <w:szCs w:val="22"/>
          <w:lang w:val="de-DE"/>
        </w:rPr>
        <w:t>gratis</w:t>
      </w:r>
    </w:p>
    <w:p w:rsidR="002A2FF1" w:rsidRPr="00B8062A" w:rsidRDefault="002A2FF1" w:rsidP="002A2FF1">
      <w:pPr>
        <w:tabs>
          <w:tab w:val="left" w:pos="5387"/>
        </w:tabs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ICOM</w:t>
      </w:r>
      <w:r w:rsidRPr="00B8062A">
        <w:rPr>
          <w:rFonts w:ascii="Arial" w:eastAsia="Arial" w:hAnsi="Arial"/>
          <w:sz w:val="22"/>
          <w:szCs w:val="22"/>
        </w:rPr>
        <w:tab/>
      </w:r>
      <w:r w:rsidRPr="00B8062A">
        <w:rPr>
          <w:rFonts w:ascii="Arial" w:eastAsia="Arial" w:hAnsi="Arial"/>
          <w:sz w:val="22"/>
          <w:szCs w:val="22"/>
          <w:lang w:val="de-DE"/>
        </w:rPr>
        <w:t>gratis</w:t>
      </w:r>
    </w:p>
    <w:p w:rsidR="002A2FF1" w:rsidRPr="00B8062A" w:rsidRDefault="002A2FF1" w:rsidP="002A2FF1">
      <w:pPr>
        <w:tabs>
          <w:tab w:val="left" w:pos="5387"/>
        </w:tabs>
        <w:rPr>
          <w:rFonts w:ascii="Arial" w:eastAsia="Arial" w:hAnsi="Arial"/>
          <w:sz w:val="22"/>
          <w:szCs w:val="22"/>
        </w:rPr>
      </w:pP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Stadjerspas</w:t>
      </w:r>
      <w:proofErr w:type="spellEnd"/>
      <w:r w:rsidRPr="00B8062A">
        <w:rPr>
          <w:rFonts w:ascii="Arial" w:eastAsia="Arial" w:hAnsi="Arial"/>
          <w:sz w:val="22"/>
          <w:szCs w:val="22"/>
          <w:lang w:val="de-DE"/>
        </w:rPr>
        <w:t xml:space="preserve"> (einmal jährlich)</w:t>
      </w:r>
      <w:r w:rsidRPr="00B8062A">
        <w:rPr>
          <w:rFonts w:ascii="Arial" w:eastAsia="Arial" w:hAnsi="Arial"/>
          <w:sz w:val="22"/>
          <w:szCs w:val="22"/>
        </w:rPr>
        <w:tab/>
      </w:r>
      <w:r w:rsidRPr="00B8062A">
        <w:rPr>
          <w:rFonts w:ascii="Arial" w:eastAsia="Arial" w:hAnsi="Arial"/>
          <w:sz w:val="22"/>
          <w:szCs w:val="22"/>
          <w:lang w:val="de-DE"/>
        </w:rPr>
        <w:t>gratis</w:t>
      </w:r>
    </w:p>
    <w:p w:rsidR="00180D54" w:rsidRDefault="002A2FF1" w:rsidP="00180D54">
      <w:pPr>
        <w:tabs>
          <w:tab w:val="left" w:pos="5387"/>
        </w:tabs>
        <w:rPr>
          <w:rFonts w:ascii="Arial" w:eastAsia="Arial" w:hAnsi="Arial"/>
          <w:sz w:val="22"/>
          <w:szCs w:val="22"/>
          <w:lang w:val="de-DE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Begleitperson Rollstuh</w:t>
      </w:r>
      <w:r>
        <w:rPr>
          <w:rFonts w:ascii="Arial" w:eastAsia="Arial" w:hAnsi="Arial"/>
          <w:sz w:val="22"/>
          <w:szCs w:val="22"/>
          <w:lang w:val="de-DE"/>
        </w:rPr>
        <w:t>l</w:t>
      </w:r>
      <w:r w:rsidRPr="00B8062A">
        <w:rPr>
          <w:rFonts w:ascii="Arial" w:eastAsia="Arial" w:hAnsi="Arial"/>
          <w:sz w:val="22"/>
          <w:szCs w:val="22"/>
          <w:lang w:val="de-DE"/>
        </w:rPr>
        <w:t>fahrer</w:t>
      </w:r>
      <w:r w:rsidRPr="00B8062A">
        <w:rPr>
          <w:rFonts w:ascii="Arial" w:eastAsia="Arial" w:hAnsi="Arial"/>
          <w:sz w:val="22"/>
          <w:szCs w:val="22"/>
        </w:rPr>
        <w:tab/>
      </w:r>
      <w:r w:rsidRPr="00B8062A">
        <w:rPr>
          <w:rFonts w:ascii="Arial" w:eastAsia="Arial" w:hAnsi="Arial"/>
          <w:sz w:val="22"/>
          <w:szCs w:val="22"/>
          <w:lang w:val="de-DE"/>
        </w:rPr>
        <w:t>gratis</w:t>
      </w:r>
    </w:p>
    <w:p w:rsidR="00180D54" w:rsidRPr="00180D54" w:rsidRDefault="00180D54" w:rsidP="00180D54">
      <w:pPr>
        <w:tabs>
          <w:tab w:val="left" w:pos="5387"/>
        </w:tabs>
        <w:rPr>
          <w:rFonts w:ascii="Arial" w:eastAsia="Arial" w:hAnsi="Arial"/>
          <w:sz w:val="22"/>
          <w:szCs w:val="22"/>
          <w:lang w:val="de-DE"/>
        </w:rPr>
      </w:pPr>
      <w:r>
        <w:rPr>
          <w:rFonts w:ascii="Arial" w:eastAsia="Arial" w:hAnsi="Arial"/>
          <w:sz w:val="22"/>
          <w:szCs w:val="22"/>
          <w:lang w:val="de-DE"/>
        </w:rPr>
        <w:t>*</w:t>
      </w:r>
      <w:r>
        <w:rPr>
          <w:rFonts w:ascii="Arial" w:hAnsi="Arial"/>
          <w:color w:val="202124"/>
          <w:sz w:val="22"/>
          <w:szCs w:val="42"/>
          <w:lang w:val="de-DE"/>
        </w:rPr>
        <w:t>Für einige Ausstellungen w</w:t>
      </w:r>
      <w:r w:rsidRPr="00180D54">
        <w:rPr>
          <w:rFonts w:ascii="Arial" w:hAnsi="Arial"/>
          <w:color w:val="202124"/>
          <w:sz w:val="22"/>
          <w:szCs w:val="42"/>
          <w:lang w:val="de-DE"/>
        </w:rPr>
        <w:t>ird ein Zuschlag verlangt</w:t>
      </w: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</w:rPr>
      </w:pPr>
    </w:p>
    <w:p w:rsidR="002A2FF1" w:rsidRPr="00B8062A" w:rsidRDefault="002A2FF1" w:rsidP="002A2FF1">
      <w:pPr>
        <w:rPr>
          <w:rFonts w:ascii="Arial" w:eastAsia="Arial" w:hAnsi="Arial"/>
          <w:b/>
          <w:sz w:val="22"/>
          <w:szCs w:val="22"/>
        </w:rPr>
      </w:pPr>
      <w:r w:rsidRPr="00B8062A">
        <w:rPr>
          <w:rFonts w:ascii="Arial" w:eastAsia="Arial" w:hAnsi="Arial"/>
          <w:b/>
          <w:sz w:val="22"/>
          <w:szCs w:val="22"/>
          <w:lang w:val="de-DE"/>
        </w:rPr>
        <w:t>Besucher</w:t>
      </w: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Im Schnitt jährlich 200.000 Besucher.</w:t>
      </w: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</w:rPr>
      </w:pPr>
    </w:p>
    <w:p w:rsidR="002A2FF1" w:rsidRPr="00B8062A" w:rsidRDefault="002A2FF1" w:rsidP="002A2FF1">
      <w:pPr>
        <w:rPr>
          <w:rFonts w:ascii="Arial" w:eastAsia="Arial" w:hAnsi="Arial"/>
          <w:b/>
          <w:sz w:val="22"/>
          <w:szCs w:val="22"/>
        </w:rPr>
      </w:pPr>
      <w:proofErr w:type="spellStart"/>
      <w:r w:rsidRPr="00B8062A">
        <w:rPr>
          <w:rFonts w:ascii="Arial" w:eastAsia="Arial" w:hAnsi="Arial"/>
          <w:b/>
          <w:sz w:val="22"/>
          <w:szCs w:val="22"/>
          <w:lang w:val="de-DE"/>
        </w:rPr>
        <w:t>Social</w:t>
      </w:r>
      <w:proofErr w:type="spellEnd"/>
      <w:r w:rsidRPr="00B8062A">
        <w:rPr>
          <w:rFonts w:ascii="Arial" w:eastAsia="Arial" w:hAnsi="Arial"/>
          <w:b/>
          <w:sz w:val="22"/>
          <w:szCs w:val="22"/>
          <w:lang w:val="de-DE"/>
        </w:rPr>
        <w:t xml:space="preserve"> Media</w:t>
      </w:r>
    </w:p>
    <w:p w:rsidR="00180D54" w:rsidRDefault="002A2FF1" w:rsidP="002A2FF1">
      <w:pPr>
        <w:rPr>
          <w:rFonts w:ascii="Arial" w:eastAsia="Arial" w:hAnsi="Arial"/>
          <w:sz w:val="22"/>
          <w:szCs w:val="22"/>
          <w:lang w:val="de-DE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 xml:space="preserve">Das </w:t>
      </w: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Groninger</w:t>
      </w:r>
      <w:proofErr w:type="spellEnd"/>
      <w:r w:rsidRPr="00B8062A">
        <w:rPr>
          <w:rFonts w:ascii="Arial" w:eastAsia="Arial" w:hAnsi="Arial"/>
          <w:sz w:val="22"/>
          <w:szCs w:val="22"/>
          <w:lang w:val="de-DE"/>
        </w:rPr>
        <w:t xml:space="preserve"> M</w:t>
      </w:r>
      <w:r>
        <w:rPr>
          <w:rFonts w:ascii="Arial" w:eastAsia="Arial" w:hAnsi="Arial"/>
          <w:sz w:val="22"/>
          <w:szCs w:val="22"/>
          <w:lang w:val="de-DE"/>
        </w:rPr>
        <w:t>useum ist auf Twitter (85.</w:t>
      </w:r>
      <w:r w:rsidR="00127D69">
        <w:rPr>
          <w:rFonts w:ascii="Arial" w:eastAsia="Arial" w:hAnsi="Arial"/>
          <w:sz w:val="22"/>
          <w:szCs w:val="22"/>
          <w:lang w:val="de-DE"/>
        </w:rPr>
        <w:t>600</w:t>
      </w:r>
      <w:r>
        <w:rPr>
          <w:rFonts w:ascii="Arial" w:eastAsia="Arial" w:hAnsi="Arial"/>
          <w:sz w:val="22"/>
          <w:szCs w:val="22"/>
          <w:lang w:val="de-DE"/>
        </w:rPr>
        <w:t xml:space="preserve"> Follower), Facebook (gut 25.</w:t>
      </w:r>
      <w:r w:rsidR="00127D69">
        <w:rPr>
          <w:rFonts w:ascii="Arial" w:eastAsia="Arial" w:hAnsi="Arial"/>
          <w:sz w:val="22"/>
          <w:szCs w:val="22"/>
          <w:lang w:val="de-DE"/>
        </w:rPr>
        <w:t>400</w:t>
      </w:r>
      <w:r>
        <w:rPr>
          <w:rFonts w:ascii="Arial" w:eastAsia="Arial" w:hAnsi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eastAsia="Arial" w:hAnsi="Arial"/>
          <w:sz w:val="22"/>
          <w:szCs w:val="22"/>
          <w:lang w:val="de-DE"/>
        </w:rPr>
        <w:t>Likes</w:t>
      </w:r>
      <w:proofErr w:type="spellEnd"/>
      <w:r>
        <w:rPr>
          <w:rFonts w:ascii="Arial" w:eastAsia="Arial" w:hAnsi="Arial"/>
          <w:sz w:val="22"/>
          <w:szCs w:val="22"/>
          <w:lang w:val="de-DE"/>
        </w:rPr>
        <w:t xml:space="preserve">), Instagram (gut </w:t>
      </w:r>
      <w:r w:rsidR="00127D69">
        <w:rPr>
          <w:rFonts w:ascii="Arial" w:eastAsia="Arial" w:hAnsi="Arial"/>
          <w:sz w:val="22"/>
          <w:szCs w:val="22"/>
          <w:lang w:val="de-DE"/>
        </w:rPr>
        <w:t>24.100</w:t>
      </w:r>
      <w:r w:rsidR="00180D54">
        <w:rPr>
          <w:rFonts w:ascii="Arial" w:eastAsia="Arial" w:hAnsi="Arial"/>
          <w:sz w:val="22"/>
          <w:szCs w:val="22"/>
          <w:lang w:val="de-DE"/>
        </w:rPr>
        <w:t xml:space="preserve"> Follower), LinkedIn (</w:t>
      </w:r>
      <w:r w:rsidR="00A479CC">
        <w:rPr>
          <w:rFonts w:ascii="Arial" w:eastAsia="Arial" w:hAnsi="Arial"/>
          <w:sz w:val="22"/>
          <w:szCs w:val="22"/>
          <w:lang w:val="de-DE"/>
        </w:rPr>
        <w:t xml:space="preserve">5800 Follower) und </w:t>
      </w:r>
      <w:proofErr w:type="spellStart"/>
      <w:r w:rsidR="00A479CC">
        <w:rPr>
          <w:rFonts w:ascii="Arial" w:eastAsia="Arial" w:hAnsi="Arial"/>
          <w:sz w:val="22"/>
          <w:szCs w:val="22"/>
          <w:lang w:val="de-DE"/>
        </w:rPr>
        <w:t>TikTok</w:t>
      </w:r>
      <w:proofErr w:type="spellEnd"/>
      <w:r w:rsidR="00A479CC">
        <w:rPr>
          <w:rFonts w:ascii="Arial" w:eastAsia="Arial" w:hAnsi="Arial"/>
          <w:sz w:val="22"/>
          <w:szCs w:val="22"/>
          <w:lang w:val="de-DE"/>
        </w:rPr>
        <w:t xml:space="preserve"> (900 Follower)</w:t>
      </w: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 xml:space="preserve">Stand </w:t>
      </w:r>
      <w:r w:rsidR="00180D54">
        <w:rPr>
          <w:rFonts w:ascii="Arial" w:eastAsia="Arial" w:hAnsi="Arial"/>
          <w:sz w:val="22"/>
          <w:szCs w:val="22"/>
          <w:lang w:val="de-DE"/>
        </w:rPr>
        <w:t>2</w:t>
      </w:r>
      <w:r w:rsidR="000D5B28">
        <w:rPr>
          <w:rFonts w:ascii="Arial" w:eastAsia="Arial" w:hAnsi="Arial"/>
          <w:sz w:val="22"/>
          <w:szCs w:val="22"/>
          <w:lang w:val="de-DE"/>
        </w:rPr>
        <w:t>4</w:t>
      </w:r>
      <w:r w:rsidR="00127D69">
        <w:rPr>
          <w:rFonts w:ascii="Arial" w:eastAsia="Arial" w:hAnsi="Arial"/>
          <w:sz w:val="22"/>
          <w:szCs w:val="22"/>
          <w:lang w:val="de-DE"/>
        </w:rPr>
        <w:t>.2.2022</w:t>
      </w:r>
    </w:p>
    <w:p w:rsidR="002A2FF1" w:rsidRPr="00B8062A" w:rsidRDefault="002A2FF1" w:rsidP="002A2FF1">
      <w:pPr>
        <w:rPr>
          <w:rFonts w:ascii="Arial" w:eastAsia="Times New Roman" w:hAnsi="Arial"/>
          <w:sz w:val="22"/>
          <w:szCs w:val="22"/>
        </w:rPr>
      </w:pPr>
    </w:p>
    <w:p w:rsidR="002A2FF1" w:rsidRPr="00B8062A" w:rsidRDefault="002A2FF1" w:rsidP="002A2FF1">
      <w:pPr>
        <w:rPr>
          <w:rFonts w:ascii="Arial" w:eastAsia="Arial" w:hAnsi="Arial"/>
          <w:b/>
          <w:sz w:val="22"/>
          <w:szCs w:val="22"/>
        </w:rPr>
      </w:pPr>
      <w:r w:rsidRPr="00B8062A">
        <w:rPr>
          <w:rFonts w:ascii="Arial" w:eastAsia="Arial" w:hAnsi="Arial"/>
          <w:b/>
          <w:sz w:val="22"/>
          <w:szCs w:val="22"/>
          <w:lang w:val="de-DE"/>
        </w:rPr>
        <w:t>Öffnungszeiten</w:t>
      </w: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Das Museum ist dienstags bis sonntags (und an Feiertagen) von 10:00-17:00 Uhr geöffnet.</w:t>
      </w: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 xml:space="preserve">Am </w:t>
      </w:r>
      <w:r w:rsidR="004D5C31">
        <w:rPr>
          <w:rFonts w:ascii="Arial" w:eastAsia="Arial" w:hAnsi="Arial"/>
          <w:sz w:val="22"/>
          <w:szCs w:val="22"/>
          <w:lang w:val="de-DE"/>
        </w:rPr>
        <w:t xml:space="preserve">Sonntag </w:t>
      </w:r>
      <w:r w:rsidRPr="00B8062A">
        <w:rPr>
          <w:rFonts w:ascii="Arial" w:eastAsia="Arial" w:hAnsi="Arial"/>
          <w:sz w:val="22"/>
          <w:szCs w:val="22"/>
          <w:lang w:val="de-DE"/>
        </w:rPr>
        <w:t xml:space="preserve">25 Dezember </w:t>
      </w:r>
      <w:r w:rsidR="004D5C31">
        <w:rPr>
          <w:rFonts w:ascii="Arial" w:eastAsia="Arial" w:hAnsi="Arial"/>
          <w:sz w:val="22"/>
          <w:szCs w:val="22"/>
          <w:lang w:val="de-DE"/>
        </w:rPr>
        <w:t>2022 ist das Museum geschlossen. Am Montag 26 Dezember 2022 ist das Museum von 10:00-17:00 geöffnet. Am Sonntag 1</w:t>
      </w:r>
      <w:r w:rsidRPr="00B8062A">
        <w:rPr>
          <w:rFonts w:ascii="Arial" w:eastAsia="Arial" w:hAnsi="Arial"/>
          <w:sz w:val="22"/>
          <w:szCs w:val="22"/>
          <w:lang w:val="de-DE"/>
        </w:rPr>
        <w:t xml:space="preserve"> Januar</w:t>
      </w:r>
      <w:r w:rsidR="004D5C31">
        <w:rPr>
          <w:rFonts w:ascii="Arial" w:eastAsia="Arial" w:hAnsi="Arial"/>
          <w:sz w:val="22"/>
          <w:szCs w:val="22"/>
          <w:lang w:val="de-DE"/>
        </w:rPr>
        <w:t xml:space="preserve"> 2023</w:t>
      </w:r>
      <w:r w:rsidRPr="00B8062A">
        <w:rPr>
          <w:rFonts w:ascii="Arial" w:eastAsia="Arial" w:hAnsi="Arial"/>
          <w:sz w:val="22"/>
          <w:szCs w:val="22"/>
          <w:lang w:val="de-DE"/>
        </w:rPr>
        <w:t xml:space="preserve"> ist das Museum</w:t>
      </w:r>
      <w:r w:rsidR="004D5C31">
        <w:rPr>
          <w:rFonts w:ascii="Arial" w:eastAsia="Arial" w:hAnsi="Arial"/>
          <w:sz w:val="22"/>
          <w:szCs w:val="22"/>
          <w:lang w:val="de-DE"/>
        </w:rPr>
        <w:t xml:space="preserve"> von 12:00-17:</w:t>
      </w:r>
      <w:bookmarkStart w:id="1" w:name="_GoBack"/>
      <w:bookmarkEnd w:id="1"/>
      <w:r w:rsidR="004D5C31">
        <w:rPr>
          <w:rFonts w:ascii="Arial" w:eastAsia="Arial" w:hAnsi="Arial"/>
          <w:sz w:val="22"/>
          <w:szCs w:val="22"/>
          <w:lang w:val="de-DE"/>
        </w:rPr>
        <w:t>00 geöffnet.</w:t>
      </w:r>
      <w:r w:rsidRPr="00B8062A">
        <w:rPr>
          <w:rFonts w:ascii="Arial" w:eastAsia="Arial" w:hAnsi="Arial"/>
          <w:sz w:val="22"/>
          <w:szCs w:val="22"/>
          <w:lang w:val="de-DE"/>
        </w:rPr>
        <w:t>.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  <w:lang w:val="de-DE"/>
        </w:rPr>
        <w:t>In den</w:t>
      </w:r>
      <w:r w:rsidRPr="00B8062A">
        <w:rPr>
          <w:rFonts w:ascii="Arial" w:eastAsia="Arial" w:hAnsi="Arial"/>
          <w:sz w:val="22"/>
          <w:szCs w:val="22"/>
          <w:lang w:val="de-DE"/>
        </w:rPr>
        <w:t xml:space="preserve"> niederländischen Schulferien auch montags geöffnet.</w:t>
      </w:r>
      <w:r w:rsidRPr="00B8062A">
        <w:rPr>
          <w:rFonts w:ascii="Arial" w:eastAsia="Arial" w:hAnsi="Arial"/>
          <w:sz w:val="22"/>
          <w:szCs w:val="22"/>
        </w:rPr>
        <w:t xml:space="preserve"> </w:t>
      </w:r>
    </w:p>
    <w:p w:rsidR="002A2FF1" w:rsidRPr="00B8062A" w:rsidRDefault="002A2FF1" w:rsidP="002A2FF1">
      <w:pPr>
        <w:rPr>
          <w:rFonts w:ascii="Arial" w:eastAsia="Times New Roman" w:hAnsi="Arial"/>
          <w:sz w:val="22"/>
          <w:szCs w:val="22"/>
        </w:rPr>
      </w:pPr>
    </w:p>
    <w:p w:rsidR="002A2FF1" w:rsidRPr="00B8062A" w:rsidRDefault="002A2FF1" w:rsidP="002A2FF1">
      <w:pPr>
        <w:rPr>
          <w:rFonts w:ascii="Arial" w:eastAsia="Arial" w:hAnsi="Arial"/>
          <w:b/>
          <w:sz w:val="22"/>
          <w:szCs w:val="22"/>
        </w:rPr>
      </w:pPr>
      <w:proofErr w:type="spellStart"/>
      <w:r w:rsidRPr="00B8062A">
        <w:rPr>
          <w:rFonts w:ascii="Arial" w:eastAsia="Arial" w:hAnsi="Arial"/>
          <w:b/>
          <w:sz w:val="22"/>
          <w:szCs w:val="22"/>
          <w:lang w:val="de-DE"/>
        </w:rPr>
        <w:t>Menkemaborg</w:t>
      </w:r>
      <w:proofErr w:type="spellEnd"/>
      <w:r w:rsidRPr="00B8062A">
        <w:rPr>
          <w:rFonts w:ascii="Arial" w:eastAsia="Arial" w:hAnsi="Arial"/>
          <w:b/>
          <w:sz w:val="22"/>
          <w:szCs w:val="22"/>
          <w:lang w:val="de-DE"/>
        </w:rPr>
        <w:t xml:space="preserve"> in </w:t>
      </w:r>
      <w:proofErr w:type="spellStart"/>
      <w:r w:rsidRPr="00B8062A">
        <w:rPr>
          <w:rFonts w:ascii="Arial" w:eastAsia="Arial" w:hAnsi="Arial"/>
          <w:b/>
          <w:sz w:val="22"/>
          <w:szCs w:val="22"/>
          <w:lang w:val="de-DE"/>
        </w:rPr>
        <w:t>Uithuizen</w:t>
      </w:r>
      <w:proofErr w:type="spellEnd"/>
    </w:p>
    <w:p w:rsidR="002A2FF1" w:rsidRPr="00B8062A" w:rsidRDefault="002A2FF1" w:rsidP="002A2FF1">
      <w:pPr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 xml:space="preserve">Seit 1921 ist das </w:t>
      </w: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Groninger</w:t>
      </w:r>
      <w:proofErr w:type="spellEnd"/>
      <w:r w:rsidRPr="00B8062A">
        <w:rPr>
          <w:rFonts w:ascii="Arial" w:eastAsia="Arial" w:hAnsi="Arial"/>
          <w:sz w:val="22"/>
          <w:szCs w:val="22"/>
          <w:lang w:val="de-DE"/>
        </w:rPr>
        <w:t xml:space="preserve"> Museum Eigentümer des Landguts </w:t>
      </w: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Menkemaborg</w:t>
      </w:r>
      <w:proofErr w:type="spellEnd"/>
      <w:r w:rsidRPr="00B8062A">
        <w:rPr>
          <w:rFonts w:ascii="Arial" w:eastAsia="Arial" w:hAnsi="Arial"/>
          <w:sz w:val="22"/>
          <w:szCs w:val="22"/>
          <w:lang w:val="de-DE"/>
        </w:rPr>
        <w:t xml:space="preserve"> mitsamt Gartenanlage.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r w:rsidRPr="00B8062A">
        <w:rPr>
          <w:rFonts w:ascii="Arial" w:eastAsia="Arial" w:hAnsi="Arial"/>
          <w:sz w:val="22"/>
          <w:szCs w:val="22"/>
          <w:lang w:val="de-DE"/>
        </w:rPr>
        <w:t>Das Landgut wurde mit M</w:t>
      </w:r>
      <w:r>
        <w:rPr>
          <w:rFonts w:ascii="Arial" w:eastAsia="Arial" w:hAnsi="Arial"/>
          <w:sz w:val="22"/>
          <w:szCs w:val="22"/>
          <w:lang w:val="de-DE"/>
        </w:rPr>
        <w:t>öbeln und Objekten aus dem 17. u</w:t>
      </w:r>
      <w:r w:rsidRPr="00B8062A">
        <w:rPr>
          <w:rFonts w:ascii="Arial" w:eastAsia="Arial" w:hAnsi="Arial"/>
          <w:sz w:val="22"/>
          <w:szCs w:val="22"/>
          <w:lang w:val="de-DE"/>
        </w:rPr>
        <w:t xml:space="preserve">nd 18. Jahrhundert aus der Sammlung des </w:t>
      </w: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Groninger</w:t>
      </w:r>
      <w:proofErr w:type="spellEnd"/>
      <w:r w:rsidRPr="00B8062A">
        <w:rPr>
          <w:rFonts w:ascii="Arial" w:eastAsia="Arial" w:hAnsi="Arial"/>
          <w:sz w:val="22"/>
          <w:szCs w:val="22"/>
          <w:lang w:val="de-DE"/>
        </w:rPr>
        <w:t xml:space="preserve"> Museums eingerichtet.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r w:rsidRPr="00B8062A">
        <w:rPr>
          <w:rFonts w:ascii="Arial" w:eastAsia="Arial" w:hAnsi="Arial"/>
          <w:sz w:val="22"/>
          <w:szCs w:val="22"/>
          <w:lang w:val="de-DE"/>
        </w:rPr>
        <w:t>Adresse: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Menkemaweg</w:t>
      </w:r>
      <w:proofErr w:type="spellEnd"/>
      <w:r w:rsidRPr="00B8062A">
        <w:rPr>
          <w:rFonts w:ascii="Arial" w:eastAsia="Arial" w:hAnsi="Arial"/>
          <w:sz w:val="22"/>
          <w:szCs w:val="22"/>
          <w:lang w:val="de-DE"/>
        </w:rPr>
        <w:t xml:space="preserve"> 2, </w:t>
      </w: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Uithuizen</w:t>
      </w:r>
      <w:proofErr w:type="spellEnd"/>
      <w:r w:rsidRPr="00B8062A">
        <w:rPr>
          <w:rFonts w:ascii="Arial" w:eastAsia="Arial" w:hAnsi="Arial"/>
          <w:sz w:val="22"/>
          <w:szCs w:val="22"/>
          <w:lang w:val="de-DE"/>
        </w:rPr>
        <w:t>.</w:t>
      </w:r>
    </w:p>
    <w:p w:rsidR="002A2FF1" w:rsidRPr="00B8062A" w:rsidRDefault="002A2FF1" w:rsidP="002A2FF1">
      <w:pPr>
        <w:rPr>
          <w:rFonts w:ascii="Arial" w:eastAsia="Times New Roman" w:hAnsi="Arial"/>
          <w:sz w:val="22"/>
          <w:szCs w:val="22"/>
        </w:rPr>
      </w:pPr>
    </w:p>
    <w:p w:rsidR="002A2FF1" w:rsidRPr="00B8062A" w:rsidRDefault="002A2FF1" w:rsidP="002A2FF1">
      <w:pPr>
        <w:rPr>
          <w:rFonts w:ascii="Arial" w:eastAsia="Arial" w:hAnsi="Arial"/>
          <w:b/>
          <w:sz w:val="22"/>
          <w:szCs w:val="22"/>
        </w:rPr>
      </w:pPr>
      <w:r w:rsidRPr="00B8062A">
        <w:rPr>
          <w:rFonts w:ascii="Arial" w:eastAsia="Arial" w:hAnsi="Arial"/>
          <w:b/>
          <w:sz w:val="22"/>
          <w:szCs w:val="22"/>
          <w:lang w:val="de-DE"/>
        </w:rPr>
        <w:t>Wall House #2</w:t>
      </w:r>
    </w:p>
    <w:p w:rsidR="001C2FF1" w:rsidRPr="00EF1557" w:rsidRDefault="002A2FF1">
      <w:pPr>
        <w:rPr>
          <w:rFonts w:ascii="Arial" w:eastAsia="Arial" w:hAnsi="Arial"/>
          <w:sz w:val="22"/>
          <w:szCs w:val="22"/>
          <w:lang w:val="de-DE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 xml:space="preserve">Das </w:t>
      </w: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Groninger</w:t>
      </w:r>
      <w:proofErr w:type="spellEnd"/>
      <w:r w:rsidRPr="00B8062A">
        <w:rPr>
          <w:rFonts w:ascii="Arial" w:eastAsia="Arial" w:hAnsi="Arial"/>
          <w:sz w:val="22"/>
          <w:szCs w:val="22"/>
          <w:lang w:val="de-DE"/>
        </w:rPr>
        <w:t xml:space="preserve"> Museum </w:t>
      </w:r>
      <w:r w:rsidR="00A479CC">
        <w:rPr>
          <w:rFonts w:ascii="Arial" w:eastAsia="Arial" w:hAnsi="Arial"/>
          <w:sz w:val="22"/>
          <w:szCs w:val="22"/>
          <w:lang w:val="de-DE"/>
        </w:rPr>
        <w:t>programmiert</w:t>
      </w:r>
      <w:r w:rsidRPr="00B8062A">
        <w:rPr>
          <w:rFonts w:ascii="Arial" w:eastAsia="Arial" w:hAnsi="Arial"/>
          <w:sz w:val="22"/>
          <w:szCs w:val="22"/>
          <w:lang w:val="de-DE"/>
        </w:rPr>
        <w:t xml:space="preserve"> das besondere Wall House #2, ein Entwurf des Architekten John </w:t>
      </w: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Hejduk</w:t>
      </w:r>
      <w:proofErr w:type="spellEnd"/>
      <w:r w:rsidRPr="00B8062A">
        <w:rPr>
          <w:rFonts w:ascii="Arial" w:eastAsia="Arial" w:hAnsi="Arial"/>
          <w:sz w:val="22"/>
          <w:szCs w:val="22"/>
          <w:lang w:val="de-DE"/>
        </w:rPr>
        <w:t>.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r w:rsidRPr="00B8062A">
        <w:rPr>
          <w:rFonts w:ascii="Arial" w:eastAsia="Arial" w:hAnsi="Arial"/>
          <w:sz w:val="22"/>
          <w:szCs w:val="22"/>
          <w:lang w:val="de-DE"/>
        </w:rPr>
        <w:t xml:space="preserve">Das Museum zeigt dort kleinere Design-Präsentationen und sieht es als Instrument </w:t>
      </w:r>
      <w:r>
        <w:rPr>
          <w:rFonts w:ascii="Arial" w:eastAsia="Arial" w:hAnsi="Arial"/>
          <w:sz w:val="22"/>
          <w:szCs w:val="22"/>
          <w:lang w:val="de-DE"/>
        </w:rPr>
        <w:lastRenderedPageBreak/>
        <w:t xml:space="preserve">zur </w:t>
      </w:r>
      <w:r w:rsidRPr="00B8062A">
        <w:rPr>
          <w:rFonts w:ascii="Arial" w:eastAsia="Arial" w:hAnsi="Arial"/>
          <w:sz w:val="22"/>
          <w:szCs w:val="22"/>
          <w:lang w:val="de-DE"/>
        </w:rPr>
        <w:t>Förderung junger Talente.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r w:rsidRPr="00B8062A">
        <w:rPr>
          <w:rFonts w:ascii="Arial" w:eastAsia="Arial" w:hAnsi="Arial"/>
          <w:sz w:val="22"/>
          <w:szCs w:val="22"/>
          <w:lang w:val="de-DE"/>
        </w:rPr>
        <w:t xml:space="preserve">Das Wall House #2 liegt am </w:t>
      </w:r>
      <w:proofErr w:type="spellStart"/>
      <w:r>
        <w:rPr>
          <w:rFonts w:ascii="Arial" w:eastAsia="Arial" w:hAnsi="Arial"/>
          <w:sz w:val="22"/>
          <w:szCs w:val="22"/>
          <w:lang w:val="de-DE"/>
        </w:rPr>
        <w:t>Hoornsemeer</w:t>
      </w:r>
      <w:proofErr w:type="spellEnd"/>
      <w:r>
        <w:rPr>
          <w:rFonts w:ascii="Arial" w:eastAsia="Arial" w:hAnsi="Arial"/>
          <w:sz w:val="22"/>
          <w:szCs w:val="22"/>
          <w:lang w:val="de-DE"/>
        </w:rPr>
        <w:t xml:space="preserve"> </w:t>
      </w:r>
      <w:r w:rsidRPr="00B8062A">
        <w:rPr>
          <w:rFonts w:ascii="Arial" w:eastAsia="Arial" w:hAnsi="Arial"/>
          <w:sz w:val="22"/>
          <w:szCs w:val="22"/>
          <w:lang w:val="de-DE"/>
        </w:rPr>
        <w:t>in Groningen.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r w:rsidRPr="00B8062A">
        <w:rPr>
          <w:rFonts w:ascii="Arial" w:eastAsia="Arial" w:hAnsi="Arial"/>
          <w:sz w:val="22"/>
          <w:szCs w:val="22"/>
          <w:lang w:val="de-DE"/>
        </w:rPr>
        <w:t>Adresse: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r w:rsidRPr="00B8062A">
        <w:rPr>
          <w:rFonts w:ascii="Arial" w:eastAsia="Arial" w:hAnsi="Arial"/>
          <w:sz w:val="22"/>
          <w:szCs w:val="22"/>
          <w:lang w:val="de-DE"/>
        </w:rPr>
        <w:t>A.J.</w:t>
      </w:r>
      <w:r>
        <w:rPr>
          <w:rFonts w:ascii="Arial" w:eastAsia="Arial" w:hAnsi="Arial"/>
          <w:sz w:val="22"/>
          <w:szCs w:val="22"/>
          <w:lang w:val="de-DE"/>
        </w:rPr>
        <w:t xml:space="preserve"> </w:t>
      </w:r>
      <w:proofErr w:type="spellStart"/>
      <w:r w:rsidR="00E1075B">
        <w:rPr>
          <w:rFonts w:ascii="Arial" w:eastAsia="Arial" w:hAnsi="Arial"/>
          <w:sz w:val="22"/>
          <w:szCs w:val="22"/>
          <w:lang w:val="de-DE"/>
        </w:rPr>
        <w:t>Lutulistraat</w:t>
      </w:r>
      <w:proofErr w:type="spellEnd"/>
      <w:r w:rsidR="00E1075B">
        <w:rPr>
          <w:rFonts w:ascii="Arial" w:eastAsia="Arial" w:hAnsi="Arial"/>
          <w:sz w:val="22"/>
          <w:szCs w:val="22"/>
          <w:lang w:val="de-DE"/>
        </w:rPr>
        <w:t xml:space="preserve"> 17, Groningen.</w:t>
      </w:r>
      <w:bookmarkStart w:id="2" w:name="page3"/>
      <w:bookmarkEnd w:id="2"/>
    </w:p>
    <w:sectPr w:rsidR="001C2FF1" w:rsidRPr="00EF1557" w:rsidSect="002A2FF1">
      <w:pgSz w:w="11900" w:h="16838"/>
      <w:pgMar w:top="1392" w:right="1440" w:bottom="1440" w:left="900" w:header="0" w:footer="0" w:gutter="0"/>
      <w:cols w:space="0" w:equalWidth="0">
        <w:col w:w="956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53981"/>
    <w:multiLevelType w:val="hybridMultilevel"/>
    <w:tmpl w:val="72B02D70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B245258"/>
    <w:multiLevelType w:val="hybridMultilevel"/>
    <w:tmpl w:val="A4F286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F7FEE"/>
    <w:multiLevelType w:val="hybridMultilevel"/>
    <w:tmpl w:val="8F3A30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33DB8"/>
    <w:multiLevelType w:val="hybridMultilevel"/>
    <w:tmpl w:val="10F4DE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943C5"/>
    <w:multiLevelType w:val="hybridMultilevel"/>
    <w:tmpl w:val="557CF7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3201A"/>
    <w:multiLevelType w:val="hybridMultilevel"/>
    <w:tmpl w:val="69A8D9D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F1"/>
    <w:rsid w:val="000D5B28"/>
    <w:rsid w:val="00127D69"/>
    <w:rsid w:val="00180D54"/>
    <w:rsid w:val="001C2FF1"/>
    <w:rsid w:val="0028133A"/>
    <w:rsid w:val="002A2FF1"/>
    <w:rsid w:val="004C70A3"/>
    <w:rsid w:val="004D5C31"/>
    <w:rsid w:val="00813DBA"/>
    <w:rsid w:val="008C12F1"/>
    <w:rsid w:val="00A479CC"/>
    <w:rsid w:val="00BD537C"/>
    <w:rsid w:val="00D70CA3"/>
    <w:rsid w:val="00D74121"/>
    <w:rsid w:val="00E1075B"/>
    <w:rsid w:val="00EF1557"/>
    <w:rsid w:val="00FE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7469"/>
  <w15:chartTrackingRefBased/>
  <w15:docId w15:val="{95527704-8756-4D61-9C54-35B34C71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A2FF1"/>
    <w:pPr>
      <w:spacing w:after="0" w:line="240" w:lineRule="auto"/>
    </w:pPr>
    <w:rPr>
      <w:rFonts w:ascii="Calibri" w:eastAsia="Calibri" w:hAnsi="Calibri" w:cs="Arial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80D54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80D54"/>
    <w:pPr>
      <w:ind w:left="720"/>
      <w:contextualSpacing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180D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180D54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y2iqfc">
    <w:name w:val="y2iqfc"/>
    <w:basedOn w:val="Standaardalinea-lettertype"/>
    <w:rsid w:val="00180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3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roninger-museum.nl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://www.groningermuseum.nl/de%20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72DB6-CD45-4C88-9D46-709D4B58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1020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Netwerkplan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Roorda</dc:creator>
  <cp:keywords/>
  <dc:description/>
  <cp:lastModifiedBy>Marleen Roorda</cp:lastModifiedBy>
  <cp:revision>17</cp:revision>
  <dcterms:created xsi:type="dcterms:W3CDTF">2022-02-14T12:42:00Z</dcterms:created>
  <dcterms:modified xsi:type="dcterms:W3CDTF">2022-03-08T15:06:00Z</dcterms:modified>
</cp:coreProperties>
</file>