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Credits The Art of Hipgnosis</w:t>
      </w:r>
    </w:p>
    <w:tbl>
      <w:tblPr>
        <w:tblW w:w="708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13"/>
        <w:gridCol w:w="3827"/>
        <w:gridCol w:w="1843"/>
      </w:tblGrid>
      <w:tr>
        <w:tblPrEx>
          <w:shd w:val="clear" w:color="auto" w:fill="d0ddef"/>
        </w:tblPrEx>
        <w:trPr>
          <w:trHeight w:val="3575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nl-NL"/>
              </w:rPr>
              <w:t xml:space="preserve">Image 1 </w:t>
            </w:r>
            <w:r>
              <w:rPr>
                <w:shd w:val="nil" w:color="auto" w:fill="auto"/>
                <w:rtl w:val="0"/>
                <w:lang w:val="nl-NL"/>
              </w:rPr>
              <w:t xml:space="preserve">– </w:t>
            </w:r>
            <w:r>
              <w:rPr>
                <w:shd w:val="nil" w:color="auto" w:fill="auto"/>
                <w:rtl w:val="0"/>
                <w:lang w:val="nl-NL"/>
              </w:rPr>
              <w:t>14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228850" cy="2228850"/>
                  <wp:effectExtent l="0" t="0" r="0" b="0"/>
                  <wp:docPr id="1073741825" name="officeArt object" descr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Afbeelding 2" descr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2288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©</w:t>
            </w:r>
            <w:r>
              <w:rPr>
                <w:shd w:val="nil" w:color="auto" w:fill="auto"/>
                <w:rtl w:val="0"/>
                <w:lang w:val="nl-NL"/>
              </w:rPr>
              <w:t>Hipgnosis</w:t>
            </w:r>
          </w:p>
        </w:tc>
      </w:tr>
      <w:tr>
        <w:tblPrEx>
          <w:shd w:val="clear" w:color="auto" w:fill="d0ddef"/>
        </w:tblPrEx>
        <w:trPr>
          <w:trHeight w:val="3585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Image 15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238375" cy="2235276"/>
                  <wp:effectExtent l="0" t="0" r="0" b="0"/>
                  <wp:docPr id="1073741826" name="officeArt object" descr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Afbeelding 1" descr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223527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nl-NL"/>
              </w:rPr>
              <w:t>Aubrey Powell and Storm Thorgerson, 1968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>©</w:t>
            </w:r>
            <w:r>
              <w:rPr>
                <w:shd w:val="nil" w:color="auto" w:fill="auto"/>
                <w:rtl w:val="0"/>
                <w:lang w:val="nl-NL"/>
              </w:rPr>
              <w:t>Rupert Truman</w:t>
            </w:r>
          </w:p>
        </w:tc>
      </w:tr>
      <w:tr>
        <w:tblPrEx>
          <w:shd w:val="clear" w:color="auto" w:fill="d0ddef"/>
        </w:tblPrEx>
        <w:trPr>
          <w:trHeight w:val="2473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Image 16 - 28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292986" cy="1529081"/>
                  <wp:effectExtent l="0" t="0" r="0" b="0"/>
                  <wp:docPr id="1073741827" name="officeArt object" descr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Afbeelding 3" descr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6" cy="15290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©</w:t>
            </w:r>
            <w:r>
              <w:rPr>
                <w:shd w:val="nil" w:color="auto" w:fill="auto"/>
                <w:rtl w:val="0"/>
                <w:lang w:val="nl-NL"/>
              </w:rPr>
              <w:t>Arjan Verschoor</w:t>
            </w:r>
          </w:p>
        </w:tc>
      </w:tr>
      <w:tr>
        <w:tblPrEx>
          <w:shd w:val="clear" w:color="auto" w:fill="d0ddef"/>
        </w:tblPrEx>
        <w:trPr>
          <w:trHeight w:val="2473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Image 29 - 34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292986" cy="1529081"/>
                  <wp:effectExtent l="0" t="0" r="0" b="0"/>
                  <wp:docPr id="1073741828" name="officeArt object" descr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Afbeelding 4" descr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6" cy="15290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©</w:t>
            </w:r>
            <w:r>
              <w:rPr>
                <w:shd w:val="nil" w:color="auto" w:fill="auto"/>
                <w:rtl w:val="0"/>
                <w:lang w:val="nl-NL"/>
              </w:rPr>
              <w:t>Siese Veenstra</w:t>
            </w:r>
          </w:p>
        </w:tc>
      </w:tr>
      <w:tr>
        <w:tblPrEx>
          <w:shd w:val="clear" w:color="auto" w:fill="d0ddef"/>
        </w:tblPrEx>
        <w:trPr>
          <w:trHeight w:val="3676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Image 35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292986" cy="2292986"/>
                  <wp:effectExtent l="0" t="0" r="0" b="0"/>
                  <wp:docPr id="1073741829" name="officeArt object" descr="Afbeelding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Afbeelding 6" descr="Afbeelding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6" cy="229298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©</w:t>
            </w:r>
            <w:r>
              <w:rPr>
                <w:shd w:val="nil" w:color="auto" w:fill="auto"/>
                <w:rtl w:val="0"/>
                <w:lang w:val="nl-NL"/>
              </w:rPr>
              <w:t>Hipgnosis</w:t>
            </w:r>
          </w:p>
        </w:tc>
      </w:tr>
      <w:tr>
        <w:tblPrEx>
          <w:shd w:val="clear" w:color="auto" w:fill="d0ddef"/>
        </w:tblPrEx>
        <w:trPr>
          <w:trHeight w:val="2468" w:hRule="atLeast"/>
        </w:trPr>
        <w:tc>
          <w:tcPr>
            <w:tcW w:type="dxa" w:w="1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Image 36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b402d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spacing w:before="0" w:after="0"/>
              <w:ind w:left="0" w:right="0" w:firstLine="0"/>
              <w:jc w:val="center"/>
            </w:pPr>
            <w:r>
              <w:drawing xmlns:a="http://schemas.openxmlformats.org/drawingml/2006/main">
                <wp:inline distT="0" distB="0" distL="0" distR="0">
                  <wp:extent cx="2347518" cy="1566968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Aubrey Powell (Hipgnosis) - Jeroen Neef - klein.jpg"/>
                          <pic:cNvPicPr>
                            <a:picLocks noChangeAspect="0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518" cy="156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80"/>
              <w:bottom w:type="dxa" w:w="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nl-NL"/>
              </w:rPr>
              <w:t>©</w:t>
            </w:r>
            <w:r>
              <w:rPr>
                <w:shd w:val="nil" w:color="auto" w:fill="auto"/>
                <w:rtl w:val="0"/>
                <w:lang w:val="nl-NL"/>
              </w:rPr>
              <w:t>Jeroen Neef</w:t>
            </w:r>
          </w:p>
        </w:tc>
      </w:tr>
    </w:tbl>
    <w:p>
      <w:pPr>
        <w:pStyle w:val="Normal.0"/>
      </w:pPr>
    </w:p>
    <w:sectPr>
      <w:headerReference w:type="default" r:id="rId10"/>
      <w:footerReference w:type="default" r:id="rId11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